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Федеральное государственное образовательное учреждение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высшего образования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«Краснодарский государственный институт культуры»</w:t>
      </w:r>
      <w:r>
        <w:rPr>
          <w:rFonts w:ascii="Times New Roman" w:hAnsi="Times New Roman" w:cs="Times New Roman"/>
        </w:rPr>
      </w:r>
      <w:r/>
    </w:p>
    <w:p>
      <w:r>
        <w:rPr>
          <w:b/>
          <w:sz w:val="28"/>
          <w:szCs w:val="28"/>
        </w:rPr>
      </w:r>
      <w:r/>
    </w:p>
    <w:p>
      <w:r>
        <w:rPr>
          <w:b/>
          <w:sz w:val="28"/>
          <w:szCs w:val="28"/>
        </w:rPr>
      </w:r>
      <w:r/>
    </w:p>
    <w:p>
      <w:pPr>
        <w:jc w:val="center"/>
        <w:rPr>
          <w:highlight w:val="none"/>
        </w:rPr>
      </w:pPr>
      <w:r>
        <w:rPr>
          <w:b/>
          <w:sz w:val="28"/>
          <w:szCs w:val="28"/>
        </w:rPr>
      </w:r>
      <w:r>
        <w:rPr>
          <w:bCs/>
          <w:highlight w:val="none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ПРИНЯТО</w:t>
            </w:r>
            <w:r/>
          </w:p>
          <w:p>
            <w:pPr>
              <w:pStyle w:val="816"/>
            </w:pPr>
            <w:r>
              <w:rPr>
                <w:highlight w:val="none"/>
              </w:rPr>
            </w:r>
            <w:r/>
          </w:p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Решением Ученого совета</w:t>
            </w:r>
            <w:r/>
          </w:p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«__»___________20___ г.</w:t>
            </w:r>
            <w:r/>
          </w:p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(протокол № ___)</w:t>
            </w:r>
            <w:r/>
          </w:p>
          <w:p>
            <w:pPr>
              <w:pStyle w:val="816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УТВЕРЖДАЮ</w:t>
            </w:r>
            <w:r/>
          </w:p>
          <w:p>
            <w:pPr>
              <w:pStyle w:val="816"/>
              <w:jc w:val="center"/>
            </w:pPr>
            <w:r>
              <w:rPr>
                <w:highlight w:val="none"/>
              </w:rPr>
            </w:r>
            <w:r/>
          </w:p>
          <w:p>
            <w:pPr>
              <w:pStyle w:val="816"/>
              <w:jc w:val="center"/>
            </w:pPr>
            <w:r>
              <w:rPr>
                <w:highlight w:val="none"/>
              </w:rPr>
              <w:t xml:space="preserve">Ректор ____________ С.С. Зенгин</w:t>
            </w:r>
            <w:r/>
          </w:p>
          <w:p>
            <w:pPr>
              <w:pStyle w:val="81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«____»____________ 20___ г.</w:t>
            </w:r>
            <w:r>
              <w:rPr>
                <w:highlight w:val="none"/>
              </w:rPr>
            </w:r>
            <w:r/>
          </w:p>
        </w:tc>
      </w:tr>
    </w:tbl>
    <w:p>
      <w:pPr>
        <w:jc w:val="right"/>
        <w:spacing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Порядок уведомления работодателя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работниками Федерального государственного бюджетного образовательного учреждения высшего образования «Краснодарский государственный институт культуры»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о возникновении 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личной заинтересованности при исполнении должностных обязанностей, 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которая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приводит или может привести к конфликту интересов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Настоящим порядком определяются правила уведомления работниками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государственно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высшего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Краснодарский государственный институт культуры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Институт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конфликту интересов (далее - Порядок).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Работники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Сообщение оформляется в письменной форме в виде уведо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представляется работником, составившим это Уведомление, в структурное подразделение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ответственное за деятельность по противодействию коррупции (далее - Ответственное подразделение).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Уведомление составляется собственноручно по форме согласно приложению № 1 к Порядку.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Регистрация Уведомлений осуществляется в день их поступления в журнале регистрации уведомлений о возникновении личной заинтересованности, которая приводит или может привести к конфликту интересов, составленном по форме согласно приложению № 2 к Порядку.</w:t>
      </w:r>
      <w:r/>
    </w:p>
    <w:p>
      <w:pPr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Копия зарегистрированного в установленном порядке Уведомления выдается работнику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руки, либо направляется по почте с уведомлением  о вручении. На копии Уведомления, подлежащего передаче,</w:t>
      </w:r>
      <w:r/>
    </w:p>
    <w:p>
      <w:pPr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ставиться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Уведомление в трехдневный срок с момента его регистрации направляется руководителю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для рассмотрения.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рассматривает Уведомление в течение 10 рабочих дней. По результатам рассмотрения принимается одно из следующих решений: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а) в случае отсутствия конфликта интересов, на Уведомлении ставится отметка об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ознакомлении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и оно возвращается в Ответственное подразделение для сведения. Уполномоченный сотрудник Ответственного подразделения передает подлинник Уведомления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 отметкой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в отдел кадров  для приобщения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к личному делу;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б) в случае усмотрения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ректором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возможности возникновения конфликта интересов, Уведомление подлежит направлению для рассмотрения в комиссию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по соблюдению требований к служебному поведению, урегулированию конфликта интересов и противодействию коррупции (далее - Комиссия). 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 ходе рассмотрения вопроса, указанного в подпункте "б" пункта 7 Порядка, члены Комиссии имеют право получать в установленном порядке от лиц, направивших уведомления, пояснения по изложенным в них обстоятельствам.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Заключения, документы и другие материалы, полученные в ходе рассмотрения Уведомления, представляются председателю Комиссии в течение 1 (одного) рабочего дня со дня поступления таких материалов в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 итогам рассмотрения вопроса, указанного в подпункте "б" пункта 7 Порядка, Комиссия принимает одно из следующих решений: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а) признать, что при исполнении должностных обязанностей работником, направившим Уведомление, конфликт интересов отсутствует;</w:t>
      </w:r>
      <w:r/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интересов. В этом случае Комиссия рекомендует работнику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и (или)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ректору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принять меры по урегулированию конфликта интересов или по недопущению его возникновения;</w:t>
      </w:r>
      <w:r/>
    </w:p>
    <w:p>
      <w:pPr>
        <w:ind w:firstLine="567"/>
        <w:jc w:val="both"/>
        <w:spacing w:after="0" w:afterAutospac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в) признать, что работником, направившим Уведомление, не соблюдались требования об урегулировании конфликта интересов. В этом случае Комиссия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рекомендует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ректору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применить  к работнику  конкретную меру ответственности.</w:t>
      </w:r>
      <w:r/>
    </w:p>
    <w:p>
      <w:pPr>
        <w:ind w:firstLine="567"/>
        <w:jc w:val="both"/>
        <w:spacing w:after="0" w:afterAutospacing="0"/>
        <w:rPr>
          <w:rFonts w:ascii="Times New Roman" w:hAnsi="Times New Roman" w:eastAsia="Times New Roman" w:cs="Times New Roman"/>
          <w:color w:val="000000"/>
          <w:sz w:val="27"/>
          <w:szCs w:val="27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Ректор Института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с учетом решения Комиссии принимает решение о применении (не применении) к работнику мер дисциплинарной ответственности.</w:t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1 к Порядку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tbl>
      <w:tblPr>
        <w:tblStyle w:val="815"/>
        <w:tblpPr w:horzAnchor="margin" w:tblpX="5251" w:vertAnchor="text" w:tblpY="160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9"/>
      </w:tblGrid>
      <w:tr>
        <w:trPr/>
        <w:tc>
          <w:tcPr>
            <w:tcW w:w="4259" w:type="dxa"/>
            <w:textDirection w:val="lrTb"/>
            <w:noWrap w:val="false"/>
          </w:tcPr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Ректору ФГБОУ ВО «КГИК»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cs="Times New Roman"/>
                <w:sz w:val="8"/>
                <w:szCs w:val="28"/>
              </w:rPr>
            </w:pPr>
            <w:r>
              <w:rPr>
                <w:rFonts w:ascii="Times New Roman" w:hAnsi="Times New Roman" w:cs="Times New Roman"/>
                <w:sz w:val="8"/>
                <w:szCs w:val="28"/>
              </w:rPr>
            </w:r>
            <w:r/>
          </w:p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____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_________________________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</w:rPr>
              <w:t xml:space="preserve">(Ф.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И. О)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/>
          </w:p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Ф.И.О)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/>
          </w:p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должность)</w:t>
            </w:r>
            <w:r/>
          </w:p>
          <w:p>
            <w:pPr>
              <w:ind w:left="-142" w:firstLine="284"/>
              <w:jc w:val="righ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/>
          </w:p>
          <w:p>
            <w:pPr>
              <w:ind w:left="-142" w:firstLine="284"/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телефон)</w:t>
            </w:r>
            <w:r/>
          </w:p>
          <w:p>
            <w:pPr>
              <w:ind w:left="-142" w:firstLine="284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УВЕДОМЛЕНИЕ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должностных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обязанностей,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которая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приводит или может привести к конфликту интересов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пли может привести к конфликту интересов (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нужное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подчеркнуть).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Обстоятельства, являющиеся основанием возникновения личной заинтересованности: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________________________________________________________________________________________________________________________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Должностные обязанности, на исполнение которых влияет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ли может повлиять личная заинтересованность: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____________________________________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_____________________________________________________________________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Предлагаемые меры по предотвращению или урегулированию конфликта интересов: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_________________________________________________________________________________________________________________________________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«___»__________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               ______________                 ________________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(подпись)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(расшифровка подписи)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Регистрационный номер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 журнале регистрации уведомлений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                                  ____________________</w:t>
      </w:r>
      <w:r/>
    </w:p>
    <w:p>
      <w:pPr>
        <w:spacing w:before="120"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Дата регистрации уведомления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                                            ____________________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      </w:t>
      </w:r>
      <w:r/>
    </w:p>
    <w:tbl>
      <w:tblPr>
        <w:tblStyle w:val="815"/>
        <w:tblW w:w="0" w:type="auto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21"/>
        <w:gridCol w:w="2528"/>
        <w:gridCol w:w="3522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Ф.И.О. лица.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зарегистрировавшего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уведомление)</w:t>
            </w:r>
            <w:r/>
          </w:p>
        </w:tc>
        <w:tc>
          <w:tcPr>
            <w:tcBorders>
              <w:top w:val="none" w:color="000000" w:sz="4" w:space="0"/>
            </w:tcBorders>
            <w:tcW w:w="2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352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подпись липа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арегистрировавшего уведомление)</w:t>
            </w:r>
            <w:r/>
          </w:p>
        </w:tc>
      </w:tr>
    </w:tbl>
    <w:p>
      <w:pPr>
        <w:ind w:firstLine="567"/>
        <w:jc w:val="both"/>
        <w:rPr>
          <w:sz w:val="27"/>
          <w:szCs w:val="27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7"/>
          <w:szCs w:val="27"/>
        </w:rPr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2 к Порядку</w:t>
      </w:r>
      <w:r/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tbl>
      <w:tblPr>
        <w:tblStyle w:val="815"/>
        <w:tblW w:w="15134" w:type="dxa"/>
        <w:tblLook w:val="04A0" w:firstRow="1" w:lastRow="0" w:firstColumn="1" w:lastColumn="0" w:noHBand="0" w:noVBand="1"/>
      </w:tblPr>
      <w:tblGrid>
        <w:gridCol w:w="15134"/>
      </w:tblGrid>
      <w:tr>
        <w:trPr/>
        <w:tc>
          <w:tcPr>
            <w:tcW w:w="15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 регистрации уведомлений о возникновении личной заинтересованности, которая приводит или может привести к конфликту интересов</w:t>
            </w:r>
            <w:r/>
          </w:p>
        </w:tc>
      </w:tr>
    </w:tbl>
    <w:p>
      <w:pPr>
        <w:ind w:firstLine="567"/>
        <w:jc w:val="both"/>
        <w:spacing w:after="0"/>
        <w:rPr>
          <w:sz w:val="27"/>
          <w:szCs w:val="27"/>
        </w:rPr>
      </w:pPr>
      <w:r>
        <w:rPr>
          <w:sz w:val="27"/>
          <w:szCs w:val="27"/>
        </w:rPr>
      </w:r>
      <w:r/>
    </w:p>
    <w:tbl>
      <w:tblPr>
        <w:tblStyle w:val="81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687"/>
        <w:gridCol w:w="1394"/>
        <w:gridCol w:w="1262"/>
        <w:gridCol w:w="1961"/>
        <w:gridCol w:w="1105"/>
        <w:gridCol w:w="3222"/>
      </w:tblGrid>
      <w:tr>
        <w:trPr>
          <w:trHeight w:val="1344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уведомления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уведомлений</w:t>
            </w:r>
            <w:r/>
          </w:p>
        </w:tc>
        <w:tc>
          <w:tcPr>
            <w:gridSpan w:val="2"/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</w:t>
            </w:r>
            <w:r/>
          </w:p>
        </w:tc>
        <w:tc>
          <w:tcPr>
            <w:gridSpan w:val="3"/>
            <w:tcW w:w="43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</w:t>
            </w:r>
            <w:r/>
          </w:p>
        </w:tc>
        <w:tc>
          <w:tcPr>
            <w:tcW w:w="32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копии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(копию получил, подпись), либо о направлении копии уведомления по почте</w:t>
            </w:r>
            <w:r/>
          </w:p>
        </w:tc>
      </w:tr>
      <w:tr>
        <w:trPr>
          <w:trHeight w:val="53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W w:w="32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394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26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61" w:type="dxa"/>
            <w:textDirection w:val="lrTb"/>
            <w:noWrap w:val="false"/>
          </w:tcPr>
          <w:p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22" w:type="dxa"/>
            <w:textDirection w:val="lrTb"/>
            <w:noWrap w:val="false"/>
          </w:tcPr>
          <w:p>
            <w:pPr>
              <w:jc w:val="center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Кедун</dc:creator>
  <cp:keywords/>
  <dc:description/>
  <cp:revision>4</cp:revision>
  <dcterms:created xsi:type="dcterms:W3CDTF">2024-07-23T12:40:00Z</dcterms:created>
  <dcterms:modified xsi:type="dcterms:W3CDTF">2024-07-24T06:08:45Z</dcterms:modified>
</cp:coreProperties>
</file>