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jc w:val="center"/>
      </w:pPr>
      <w:r>
        <w:rPr>
          <w:sz w:val="28"/>
          <w:szCs w:val="28"/>
        </w:rPr>
        <w:t xml:space="preserve">МИНИСТЕРСТВО КУЛЬТУРЫ РОССИЙСКОЙ ФЕДЕРАЦИИ</w:t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sz w:val="28"/>
          <w:szCs w:val="28"/>
          <w:highlight w:val="none"/>
        </w:rPr>
        <w:t xml:space="preserve">Федеральное государственное образовательное учреждение </w:t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sz w:val="28"/>
          <w:szCs w:val="28"/>
          <w:highlight w:val="none"/>
        </w:rPr>
        <w:t xml:space="preserve">высшего образования </w:t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sz w:val="28"/>
          <w:szCs w:val="28"/>
          <w:highlight w:val="none"/>
        </w:rPr>
        <w:t xml:space="preserve">«Краснодарский государственный институт культуры»</w:t>
      </w:r>
      <w:r>
        <w:rPr>
          <w:b/>
          <w:bCs/>
          <w:sz w:val="28"/>
          <w:szCs w:val="28"/>
        </w:rPr>
      </w:r>
      <w:r/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rPr>
          <w:bCs/>
          <w:highlight w:val="non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Style w:val="88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ПРИНЯТО</w:t>
            </w:r>
            <w:r>
              <w:rPr>
                <w:highlight w:val="none"/>
              </w:rPr>
            </w:r>
            <w:r/>
          </w:p>
          <w:p>
            <w:pPr>
              <w:pStyle w:val="878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Решением Ученого совета</w:t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«__»___________20___ г.</w:t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(протокол № ___)</w:t>
            </w:r>
            <w:r>
              <w:rPr>
                <w:highlight w:val="none"/>
              </w:rPr>
            </w:r>
            <w:r/>
          </w:p>
          <w:p>
            <w:pPr>
              <w:pStyle w:val="87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УТВЕРЖДАЮ</w:t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</w:pPr>
            <w:r>
              <w:rPr>
                <w:highlight w:val="none"/>
              </w:rPr>
              <w:t xml:space="preserve">Ректор ____________ С.С. Зенгин</w:t>
            </w:r>
            <w:r>
              <w:rPr>
                <w:highlight w:val="none"/>
              </w:rPr>
            </w:r>
            <w:r/>
          </w:p>
          <w:p>
            <w:pPr>
              <w:pStyle w:val="878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«____»____________ 20___ г.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78"/>
        <w:jc w:val="both"/>
      </w:pPr>
      <w:r/>
      <w:r/>
    </w:p>
    <w:p>
      <w:pPr>
        <w:pStyle w:val="878"/>
        <w:jc w:val="both"/>
        <w:rPr>
          <w:lang w:val="en-US"/>
        </w:rPr>
      </w:pPr>
      <w:r>
        <w:rPr>
          <w:lang w:val="en-US"/>
        </w:rPr>
      </w:r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  <w:t xml:space="preserve">Положение </w:t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  <w:t xml:space="preserve">о комиссии  </w:t>
      </w:r>
      <w:r>
        <w:rPr>
          <w:b/>
          <w:bCs/>
        </w:rPr>
        <w:t xml:space="preserve">Федерального государственного бюджетного образовательного учреждения высшего образования «Краснодарский государственный институт культуры» (ФГБОУ ВО «КГИК») по противодействию коррупции, </w:t>
      </w:r>
      <w:r/>
      <w:r>
        <w:rPr>
          <w:b/>
          <w:bCs/>
        </w:rPr>
        <w:t xml:space="preserve">соблюдению требований к служебному поведению </w:t>
      </w:r>
      <w:r/>
      <w:r>
        <w:rPr>
          <w:b/>
          <w:bCs/>
        </w:rPr>
      </w:r>
    </w:p>
    <w:p>
      <w:pPr>
        <w:pStyle w:val="878"/>
        <w:jc w:val="center"/>
        <w:rPr>
          <w:b/>
          <w:bCs/>
        </w:rPr>
      </w:pPr>
      <w:r>
        <w:rPr>
          <w:b/>
          <w:bCs/>
        </w:rPr>
        <w:t xml:space="preserve">и урегулированию конфликта интересов </w:t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rPr>
          <w:b/>
          <w:bCs/>
        </w:rPr>
      </w:pPr>
      <w:r>
        <w:rPr>
          <w:b/>
          <w:bCs/>
        </w:rPr>
      </w:r>
      <w:r/>
    </w:p>
    <w:p>
      <w:pPr>
        <w:pStyle w:val="878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78"/>
        <w:jc w:val="left"/>
        <w:rPr>
          <w:b/>
        </w:rPr>
      </w:pPr>
      <w:r>
        <w:rPr>
          <w:b/>
        </w:rPr>
      </w:r>
      <w:r/>
    </w:p>
    <w:p>
      <w:pPr>
        <w:pStyle w:val="878"/>
        <w:jc w:val="left"/>
        <w:rPr>
          <w:b/>
        </w:rPr>
      </w:pPr>
      <w:r>
        <w:rPr>
          <w:b/>
        </w:rPr>
      </w:r>
      <w:r/>
    </w:p>
    <w:p>
      <w:pPr>
        <w:pStyle w:val="878"/>
        <w:jc w:val="center"/>
        <w:rPr>
          <w:b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 Общие положения</w:t>
      </w:r>
      <w:r/>
    </w:p>
    <w:p>
      <w:pPr>
        <w:pStyle w:val="878"/>
        <w:jc w:val="both"/>
      </w:pPr>
      <w:r/>
      <w:r/>
    </w:p>
    <w:p>
      <w:pPr>
        <w:pStyle w:val="878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t xml:space="preserve">Настоящее Положение определяет </w:t>
      </w:r>
      <w:hyperlink r:id="rId12" w:tooltip="consultantplus://offline/ref=77A101A96A14DAE6AC5825A1958C0FED4225E45834F785268922E568B15754260BC2B989EF00639E18EFC7761C1DAEDC426C8C95AE85908Ee4rFM" w:history="1">
        <w:r>
          <w:t xml:space="preserve">порядок</w:t>
        </w:r>
      </w:hyperlink>
      <w:r>
        <w:t xml:space="preserve"> формирования </w:t>
      </w:r>
      <w:r>
        <w:rPr>
          <w:color w:val="000000" w:themeColor="text1"/>
        </w:rPr>
        <w:t xml:space="preserve">и направления деятельности, структуру и состав, права и обязанности Комиссии по противодействию коррупции, соблюдению требований к служебному поведению и урегулированию конфликта интересов в</w:t>
      </w:r>
      <w:r>
        <w:t xml:space="preserve"> </w:t>
      </w:r>
      <w:r>
        <w:rPr>
          <w:bCs/>
        </w:rPr>
        <w:t xml:space="preserve">ФГБОУ ВО «КГИК» </w:t>
      </w:r>
      <w:r>
        <w:t xml:space="preserve">(далее – Комиссия, Институт)</w:t>
      </w:r>
      <w:r>
        <w:rPr>
          <w:bCs/>
        </w:rPr>
        <w:t xml:space="preserve">.</w:t>
      </w:r>
      <w:r/>
    </w:p>
    <w:p>
      <w:pPr>
        <w:pStyle w:val="878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Комиссия в своей деятельности руковод</w:t>
      </w:r>
      <w:r>
        <w:rPr>
          <w:rFonts w:eastAsiaTheme="minorHAnsi"/>
          <w:lang w:eastAsia="en-US"/>
        </w:rPr>
        <w:t xml:space="preserve">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культуры Российской Федерации, настоящим Положением </w:t>
      </w:r>
      <w:r>
        <w:rPr>
          <w:rFonts w:eastAsia="Calibri"/>
          <w:color w:val="000000" w:themeColor="text1"/>
          <w:lang w:eastAsia="en-US"/>
        </w:rPr>
        <w:t xml:space="preserve">и другими внутренними документами Института</w:t>
      </w:r>
      <w:r>
        <w:rPr>
          <w:rFonts w:eastAsiaTheme="minorHAnsi"/>
          <w:lang w:eastAsia="en-US"/>
        </w:rPr>
        <w:t xml:space="preserve">.</w:t>
      </w:r>
      <w:r/>
    </w:p>
    <w:p>
      <w:pPr>
        <w:pStyle w:val="878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Основной задачей Комиссии является содействие </w:t>
      </w:r>
      <w:r>
        <w:rPr>
          <w:bCs/>
        </w:rPr>
        <w:t xml:space="preserve">ФГБОУ ВО </w:t>
      </w:r>
      <w:r>
        <w:rPr>
          <w:bCs/>
        </w:rPr>
        <w:t xml:space="preserve">«КГИК»</w:t>
      </w:r>
      <w:r/>
      <w:r>
        <w:rPr>
          <w:bCs/>
        </w:rPr>
      </w:r>
      <w:r>
        <w:rPr>
          <w:rFonts w:eastAsiaTheme="minorHAnsi"/>
          <w:lang w:eastAsia="en-US"/>
        </w:rPr>
        <w:t xml:space="preserve">:</w:t>
      </w:r>
      <w:r/>
    </w:p>
    <w:p>
      <w:pPr>
        <w:pStyle w:val="878"/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 xml:space="preserve">а) в обеспечении соблюдения работниками </w:t>
      </w:r>
      <w:r>
        <w:rPr>
          <w:bCs/>
        </w:rPr>
        <w:t xml:space="preserve">ФГБОУ ВО </w:t>
      </w:r>
      <w:r>
        <w:rPr>
          <w:bCs/>
        </w:rPr>
        <w:t xml:space="preserve">«КГИК»</w:t>
      </w:r>
      <w:r/>
      <w:r>
        <w:rPr>
          <w:bCs/>
        </w:rPr>
        <w:t xml:space="preserve"> ограничений и запретов, исполнения ими обязанностей, установленных Федеральным законом от 25 декабря 2008 г. № 273-ФЗ «О противодействии коррупции»,</w:t>
      </w:r>
      <w:r>
        <w:rPr>
          <w:color w:val="000000" w:themeColor="text1"/>
        </w:rPr>
        <w:t xml:space="preserve"> другими федеральными законами и нормативными правовыми актами Российской Федерации, а также требований о предотвращении и урегулировании конфликта интересов, </w:t>
      </w:r>
      <w:r>
        <w:rPr>
          <w:bCs/>
          <w:color w:val="000000" w:themeColor="text1"/>
        </w:rPr>
        <w:t xml:space="preserve">требований к служебному поведению;</w:t>
      </w:r>
      <w:r/>
    </w:p>
    <w:p>
      <w:pPr>
        <w:pStyle w:val="878"/>
        <w:ind w:firstLine="709"/>
        <w:jc w:val="both"/>
        <w:rPr>
          <w:bCs/>
        </w:rPr>
      </w:pPr>
      <w:r>
        <w:rPr>
          <w:bCs/>
        </w:rPr>
        <w:t xml:space="preserve">б) в осуществлении мер по предупреждению и профилактике коррупционных правонарушений. </w:t>
      </w:r>
      <w:r/>
    </w:p>
    <w:p>
      <w:pPr>
        <w:pStyle w:val="878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color w:val="000000" w:themeColor="text1"/>
        </w:rPr>
        <w:t xml:space="preserve">Комиссия создается и утверждается внутренним распорядительным документом по решению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ректора</w:t>
      </w:r>
      <w:r>
        <w:rPr>
          <w:color w:val="000000" w:themeColor="text1"/>
        </w:rPr>
        <w:t xml:space="preserve"> ФГБОУ ВО </w:t>
      </w:r>
      <w:r>
        <w:rPr>
          <w:bCs/>
        </w:rPr>
        <w:t xml:space="preserve">«КГИК»</w:t>
      </w:r>
      <w:r/>
      <w:r>
        <w:rPr>
          <w:color w:val="000000" w:themeColor="text1"/>
        </w:rPr>
        <w:t xml:space="preserve"> и является консультативно-совещательным органом, обеспечивающим антикорру</w:t>
      </w:r>
      <w:r>
        <w:rPr>
          <w:color w:val="000000" w:themeColor="text1"/>
        </w:rPr>
        <w:t xml:space="preserve">пционную профилактику, рассмотрение материалов антикоррупционных проверок, предотвращение и урегулирование конфликта интересов, мониторинг коррупционных рисков, своевременное реагирование и информирование ректора о коррупционных проявлениях.</w:t>
      </w:r>
      <w:r/>
    </w:p>
    <w:p>
      <w:pPr>
        <w:pStyle w:val="878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rFonts w:eastAsiaTheme="minorHAnsi"/>
          <w:lang w:eastAsia="en-US"/>
        </w:rPr>
        <w:t xml:space="preserve">Комиссия рассматривает вопросы:</w:t>
      </w:r>
      <w:r/>
    </w:p>
    <w:p>
      <w:pPr>
        <w:pStyle w:val="878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0" w:themeColor="text1"/>
        </w:rPr>
        <w:t xml:space="preserve">связанные с соблюдением положений Антикоррупционной политики ФГБОУ ВО </w:t>
      </w:r>
      <w:r>
        <w:rPr>
          <w:bCs/>
        </w:rPr>
        <w:t xml:space="preserve">«КГИК»</w:t>
      </w:r>
      <w:r/>
      <w:r>
        <w:rPr>
          <w:color w:val="000000" w:themeColor="text1"/>
        </w:rPr>
        <w:t xml:space="preserve">, утвержденной приказом ФГБОУ ВО </w:t>
      </w:r>
      <w:r>
        <w:rPr>
          <w:bCs/>
        </w:rPr>
        <w:t xml:space="preserve">«КГИК»</w:t>
      </w:r>
      <w:r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(далее - Антикоррупционная политика), и </w:t>
      </w:r>
      <w:hyperlink r:id="rId13" w:tooltip="consultantplus://offline/ref=696D5FE3D520CB4982AA782E88C6AA1E755E2AD11F254BFDC6C1A4EDEB5C8A549A1CFFE2C87CC5F07849EEE0012FAC4E3C99B10761BC3F13V3j6K" w:history="1">
        <w:r>
          <w:rPr>
            <w:color w:val="000000" w:themeColor="text1"/>
          </w:rPr>
          <w:t xml:space="preserve">Кодекса</w:t>
        </w:r>
      </w:hyperlink>
      <w:r>
        <w:rPr>
          <w:color w:val="000000" w:themeColor="text1"/>
        </w:rPr>
        <w:t xml:space="preserve"> этики и служебного поведения работников ФГБОУ ВО </w:t>
      </w:r>
      <w:r>
        <w:rPr>
          <w:bCs/>
        </w:rPr>
        <w:t xml:space="preserve">«КГИК»</w:t>
      </w:r>
      <w:r/>
      <w:r>
        <w:rPr>
          <w:color w:val="000000" w:themeColor="text1"/>
        </w:rPr>
        <w:t xml:space="preserve">, утвержденного приказом ФГБОУ ВО </w:t>
      </w:r>
      <w:r>
        <w:rPr>
          <w:bCs/>
        </w:rPr>
        <w:t xml:space="preserve">«КГИК»</w:t>
      </w:r>
      <w:r/>
      <w:r>
        <w:rPr>
          <w:color w:val="000000" w:themeColor="text1"/>
        </w:rPr>
        <w:t xml:space="preserve"> </w:t>
        <w:br/>
      </w:r>
      <w:r>
        <w:rPr>
          <w:color w:val="000000" w:themeColor="text1"/>
        </w:rPr>
        <w:t xml:space="preserve"> (далее — Кодекс этики и служебного поведения);</w:t>
      </w:r>
      <w:r/>
    </w:p>
    <w:p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связанные с соблюдением требований законодательства о противодействии коррупции, включая требования об урегулировании конфликта интересов, в том числе в отношении </w:t>
      </w:r>
      <w:r>
        <w:rPr>
          <w:rFonts w:eastAsiaTheme="minorHAnsi"/>
          <w:sz w:val="28"/>
          <w:szCs w:val="28"/>
          <w:lang w:eastAsia="en-US"/>
        </w:rPr>
        <w:t xml:space="preserve">работников ФГБОУ ВО </w:t>
      </w:r>
      <w:r>
        <w:rPr>
          <w:bCs/>
          <w:sz w:val="28"/>
          <w:szCs w:val="28"/>
        </w:rPr>
        <w:t xml:space="preserve">«КГИК»</w:t>
      </w:r>
      <w:r>
        <w:rPr>
          <w:rFonts w:eastAsiaTheme="minorHAnsi"/>
          <w:sz w:val="28"/>
          <w:szCs w:val="28"/>
          <w:lang w:eastAsia="en-US"/>
        </w:rPr>
        <w:t xml:space="preserve">, замещающих должности, включенные в Перечень отдельных должно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lang w:eastAsia="en-US"/>
        </w:rPr>
        <w:t xml:space="preserve">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ФГБОУ ВО </w:t>
      </w:r>
      <w:r>
        <w:rPr>
          <w:bCs/>
          <w:sz w:val="28"/>
          <w:szCs w:val="28"/>
        </w:rPr>
        <w:t xml:space="preserve">«КГИК»</w:t>
      </w:r>
      <w:r>
        <w:rPr>
          <w:rFonts w:eastAsiaTheme="minorHAnsi"/>
          <w:sz w:val="28"/>
          <w:szCs w:val="28"/>
          <w:lang w:eastAsia="en-US"/>
        </w:rPr>
        <w:t xml:space="preserve"> обязаны представлять сведения о своих доходах, расходах</w:t>
      </w:r>
      <w:r>
        <w:rPr>
          <w:rFonts w:eastAsiaTheme="minorHAnsi"/>
          <w:sz w:val="28"/>
          <w:szCs w:val="28"/>
          <w:lang w:eastAsia="en-US"/>
        </w:rPr>
        <w:t xml:space="preserve"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>
        <w:rPr>
          <w:rFonts w:eastAsiaTheme="minorHAnsi"/>
          <w:sz w:val="28"/>
          <w:szCs w:val="28"/>
          <w:lang w:eastAsia="en-US"/>
        </w:rPr>
        <w:t xml:space="preserve">приказом Министерства культуры Российской Федерации 12.11.2020 № 1410 (далее – Перечень), а также приказом ФГБОУ ВО </w:t>
      </w:r>
      <w:r>
        <w:rPr>
          <w:bCs/>
          <w:sz w:val="28"/>
          <w:szCs w:val="28"/>
        </w:rPr>
        <w:t xml:space="preserve">«КГИК»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не рассматривает сообщения о преступлениях и админис</w:t>
      </w:r>
      <w:bookmarkStart w:id="1" w:name="_GoBack"/>
      <w:r/>
      <w:bookmarkEnd w:id="1"/>
      <w:r>
        <w:rPr>
          <w:rFonts w:eastAsiaTheme="minorHAnsi"/>
          <w:sz w:val="28"/>
          <w:szCs w:val="28"/>
          <w:lang w:eastAsia="en-US"/>
        </w:rPr>
        <w:t xml:space="preserve">тративных правонарушениях, а также анонимные обращения. </w:t>
      </w:r>
      <w:r/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878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 xml:space="preserve">II</w:t>
      </w:r>
      <w:r>
        <w:rPr>
          <w:b/>
          <w:bCs/>
        </w:rPr>
        <w:t xml:space="preserve">. Состав Комиссии</w:t>
      </w:r>
      <w:r/>
    </w:p>
    <w:p>
      <w:pPr>
        <w:pStyle w:val="878"/>
        <w:ind w:firstLine="709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Ректор</w:t>
      </w:r>
      <w:r>
        <w:rPr>
          <w:color w:val="000000" w:themeColor="text1"/>
          <w:sz w:val="28"/>
          <w:szCs w:val="28"/>
        </w:rPr>
        <w:t xml:space="preserve">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 принимает решение о формировании Комиссии, количественном и персональном составе, досрочном прекращении полномочий членов Комиссии.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Комиссия состоит из работников и экспертов. В состав Комиссии входит председатель, заместитель председателя, члены Комиссии, секретарь Комиссии. Состав Комиссии утверждается приказом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Ректор</w:t>
      </w:r>
      <w:r>
        <w:rPr>
          <w:color w:val="000000" w:themeColor="text1"/>
          <w:sz w:val="28"/>
          <w:szCs w:val="28"/>
        </w:rPr>
        <w:t xml:space="preserve"> принимает решение о включении в состав Комиссии:</w:t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независимого представителя научной организации или образовательного учреждения среднего, высшего и дополнительного профессионального образования;</w:t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представителя общественной организации;</w:t>
      </w:r>
      <w:r/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представителя профсоюзной организации, действующей в установленном порядке в Институте.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заседаний с участием только членов Комиссии, являющихся штатными работниками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, недопустимо.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Секретарем Комиссии назначается лицо, ответственное за профилактик</w:t>
      </w:r>
      <w:r>
        <w:rPr>
          <w:color w:val="000000" w:themeColor="text1"/>
          <w:sz w:val="28"/>
          <w:szCs w:val="28"/>
        </w:rPr>
        <w:t xml:space="preserve">у коррупционных и иных правонарушений в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, назначенное </w:t>
      </w:r>
      <w:r>
        <w:rPr>
          <w:color w:val="000000" w:themeColor="text1"/>
          <w:sz w:val="28"/>
          <w:szCs w:val="28"/>
          <w:highlight w:val="white"/>
        </w:rPr>
        <w:t xml:space="preserve">ректором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и действующее на основании Положения о лице, ответственном за профилактику коррупционных и иных правонарушений, утвержденного приказом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Руководство деятельностью Комиссии осуществляет председатель Комиссии, назначенный ректором. В отсутствие председателя Комиссии его обязанности исполняет заместитель председателя Комиссии.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Организационно-методическое обеспечение деятельности Комиссии осуществляет секретарь Комиссии.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членов Комиссии должны учитываться: образование и квалификация, опыт работы в направлениях деятельности, необходимых для осуществления полномочий члена Комиссии.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созывает заседания Комиссии и председательствует на них;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определяет форму проведения и утверждает повестку дня заседаний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определяет список лиц, приглашаемых для участия в заседании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организует ведение протокола заседаний Комиссии и подписывает </w:t>
      </w:r>
      <w:r>
        <w:rPr>
          <w:color w:val="000000" w:themeColor="text1"/>
          <w:sz w:val="28"/>
          <w:szCs w:val="28"/>
        </w:rPr>
        <w:t xml:space="preserve">протоколы заседаний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выполняет иные функции, предусмотренные настоящим Положением.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обеспечивает подготовку и проведение заседаний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сбор и систематизацию материалов к заседаниям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обеспечивает своевременное направление членам Комиссии, </w:t>
      </w:r>
      <w:r>
        <w:rPr>
          <w:color w:val="000000" w:themeColor="text1"/>
          <w:sz w:val="28"/>
          <w:szCs w:val="28"/>
          <w:highlight w:val="white"/>
        </w:rPr>
        <w:t xml:space="preserve">ректору</w:t>
      </w:r>
      <w:r>
        <w:rPr>
          <w:color w:val="000000" w:themeColor="text1"/>
          <w:sz w:val="28"/>
          <w:szCs w:val="28"/>
        </w:rPr>
        <w:t xml:space="preserve"> и лицам, приглашаемым для участия в заседании Комиссии, уведомлений о проведении заседаний, повестки дня заседаний, материалов по вопросам повестки дня;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ведет протокол заседаний, подготовку проектов решений Комиссии;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обеспечивает хранение протоколов заседаний Комиссии и иных документов и материалов, относящихся к деятельности Комиссии, в соответствии с процедурами хранения документации;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иные функции в соответствии с настоящим Положением.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78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 xml:space="preserve">III</w:t>
      </w:r>
      <w:r>
        <w:rPr>
          <w:b/>
          <w:bCs/>
        </w:rPr>
        <w:t xml:space="preserve">. Порядок работы Комиссии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Основаниями для проведения заседания Комиссии являются: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представление </w:t>
      </w:r>
      <w:r>
        <w:rPr>
          <w:color w:val="000000" w:themeColor="text1"/>
          <w:sz w:val="28"/>
          <w:szCs w:val="28"/>
          <w:highlight w:val="white"/>
        </w:rPr>
        <w:t xml:space="preserve">ректора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или председателя Комиссии, материалов проверки, свидетельствующих: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о представлении работником недостоверных или неполных сведений о доходах, расходах, об имуществе и обязательствах имущественного характера,</w:t>
      </w:r>
      <w:r>
        <w:rPr>
          <w:rFonts w:eastAsiaTheme="minorHAnsi"/>
          <w:sz w:val="28"/>
          <w:szCs w:val="28"/>
          <w:lang w:eastAsia="en-US"/>
        </w:rPr>
        <w:t xml:space="preserve">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 несоблюдении работником требований к служебному поведению и (или) требований об урегулировании конфликта интересов;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представление </w:t>
      </w:r>
      <w:r>
        <w:rPr>
          <w:color w:val="000000" w:themeColor="text1"/>
          <w:sz w:val="28"/>
          <w:szCs w:val="28"/>
          <w:highlight w:val="white"/>
        </w:rPr>
        <w:t xml:space="preserve">ректора</w:t>
      </w:r>
      <w:r>
        <w:rPr>
          <w:color w:val="000000" w:themeColor="text1"/>
          <w:sz w:val="28"/>
          <w:szCs w:val="28"/>
        </w:rPr>
        <w:t xml:space="preserve"> результатов </w:t>
      </w:r>
      <w:r>
        <w:rPr>
          <w:color w:val="000000" w:themeColor="text1"/>
          <w:sz w:val="28"/>
          <w:szCs w:val="28"/>
        </w:rPr>
        <w:t xml:space="preserve">контроля за</w:t>
      </w:r>
      <w:r>
        <w:rPr>
          <w:color w:val="000000" w:themeColor="text1"/>
          <w:sz w:val="28"/>
          <w:szCs w:val="28"/>
        </w:rPr>
        <w:t xml:space="preserve"> расходами работников, включенных в Перечень, в соответствии с Федеральным законом от 03.12.2012 № 230-ФЗ «О контроле за соответствием лиц, замещающих государственные должности и иных лиц их доходам»;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поступившее</w:t>
      </w:r>
      <w:r>
        <w:rPr>
          <w:color w:val="000000" w:themeColor="text1"/>
          <w:sz w:val="28"/>
          <w:szCs w:val="28"/>
        </w:rPr>
        <w:t xml:space="preserve"> в порядке, установленном правовым актом организации: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заявление</w:t>
      </w:r>
      <w:r>
        <w:rPr>
          <w:color w:val="000000" w:themeColor="text1"/>
          <w:sz w:val="28"/>
          <w:szCs w:val="28"/>
        </w:rPr>
        <w:t xml:space="preserve"> работника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 форме согласно приложению № 1 к настоящему Положению;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уведомление работника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000000" w:themeColor="text1"/>
          <w:sz w:val="28"/>
          <w:szCs w:val="28"/>
        </w:rPr>
        <w:br/>
        <w:t xml:space="preserve">к конфликту интересов;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представление </w:t>
      </w:r>
      <w:r>
        <w:rPr>
          <w:color w:val="000000" w:themeColor="text1"/>
          <w:sz w:val="28"/>
          <w:szCs w:val="28"/>
          <w:highlight w:val="white"/>
        </w:rPr>
        <w:t xml:space="preserve">ректора</w:t>
      </w:r>
      <w:r>
        <w:rPr>
          <w:color w:val="000000" w:themeColor="text1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любого члена Комиссии, касающееся обеспечения несоблюдения работником требований </w:t>
      </w:r>
      <w:r>
        <w:rPr>
          <w:color w:val="000000" w:themeColor="text1"/>
          <w:sz w:val="28"/>
          <w:szCs w:val="28"/>
        </w:rPr>
        <w:t xml:space="preserve">Антикоррупционной политики, </w:t>
      </w:r>
      <w:r>
        <w:rPr>
          <w:sz w:val="28"/>
          <w:szCs w:val="28"/>
        </w:rPr>
        <w:t xml:space="preserve">Кодекса этики и служебного поведения к должностному поведению и (или) требований об урегулировании конфликта интересов либо несоблюдения работником  мер осуществляемых в Институте по предупреждению коррупции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исполнения обязанностей членов Комиссии, а также после </w:t>
      </w:r>
      <w:r>
        <w:rPr>
          <w:color w:val="000000" w:themeColor="text1"/>
          <w:sz w:val="28"/>
          <w:szCs w:val="28"/>
        </w:rPr>
        <w:t xml:space="preserve">окончания срока полномочий ли</w:t>
      </w:r>
      <w:r>
        <w:rPr>
          <w:color w:val="000000" w:themeColor="text1"/>
          <w:sz w:val="28"/>
          <w:szCs w:val="28"/>
        </w:rPr>
        <w:t xml:space="preserve">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сведениями, не являющимися общедоступными, в том числе сведениями, составляющими государственную </w:t>
      </w:r>
      <w:r>
        <w:rPr>
          <w:color w:val="000000" w:themeColor="text1"/>
          <w:sz w:val="28"/>
          <w:szCs w:val="28"/>
        </w:rPr>
        <w:br/>
        <w:t xml:space="preserve">и коммерческую тайну.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 при поступлении к нему </w:t>
      </w:r>
      <w:r>
        <w:rPr>
          <w:color w:val="000000" w:themeColor="text1"/>
          <w:sz w:val="28"/>
          <w:szCs w:val="28"/>
        </w:rPr>
        <w:t xml:space="preserve">информации, содержащей основания для проведения заседания комиссии в 10-дневный срок назначает</w:t>
      </w:r>
      <w:r>
        <w:rPr>
          <w:color w:val="000000" w:themeColor="text1"/>
          <w:sz w:val="28"/>
          <w:szCs w:val="28"/>
        </w:rPr>
        <w:t xml:space="preserve"> дату заседания комиссии. При этом дата заседания Комиссии не может быть назначена позднее 20 дней со дня поступления указанной информации. 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принятии решений по вопросам повестки дня заседания Комиссии каждый член Комиссии обладает одним голосом. Передача права голоса членом Комиссии иным лицам, в том числе другим членам Комиссии, не допускается.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возникновении конфликта интересов у членов Комиссии в связи </w:t>
      </w:r>
      <w:r>
        <w:rPr>
          <w:color w:val="000000" w:themeColor="text1"/>
          <w:sz w:val="28"/>
          <w:szCs w:val="28"/>
        </w:rPr>
        <w:br/>
        <w:t xml:space="preserve">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Кворум для проведения заседания Комиссии составляет не менее две трети от числа членов Комиссии. Решения Комиссии для </w:t>
      </w:r>
      <w:r>
        <w:rPr>
          <w:color w:val="000000" w:themeColor="text1"/>
          <w:sz w:val="28"/>
          <w:szCs w:val="28"/>
          <w:highlight w:val="white"/>
        </w:rPr>
        <w:t xml:space="preserve">ректора</w:t>
      </w:r>
      <w:r>
        <w:rPr>
          <w:color w:val="000000" w:themeColor="text1"/>
          <w:sz w:val="28"/>
          <w:szCs w:val="28"/>
        </w:rPr>
        <w:t xml:space="preserve"> носят рекомендательный характер.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Заседание Комиссии проводится в присутствии работника, в отношении которого рассматривается вопрос. В случае н</w:t>
      </w:r>
      <w:r>
        <w:rPr>
          <w:color w:val="000000" w:themeColor="text1"/>
          <w:sz w:val="28"/>
          <w:szCs w:val="28"/>
        </w:rPr>
        <w:t xml:space="preserve">еявки работника Института на заседание Комиссии при отсутствии письменной просьбы или уважительной причины, а также при наличии письменной просьбы работника о рассмотрении указанного вопроса без его участия, заседание Комиссии проводится в его отсутствие.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заседании Комис</w:t>
      </w:r>
      <w:r>
        <w:rPr>
          <w:color w:val="000000" w:themeColor="text1"/>
          <w:sz w:val="28"/>
          <w:szCs w:val="28"/>
        </w:rPr>
        <w:t xml:space="preserve">сии заслушиваются пояснения работника, в отношении которого рассматриваются материалы, относящиеся к вопросам, включенным в повестку дня заседания. Комиссия вправе пригласить на заседание иных лиц и заслушать их устные или рассмотреть письменные пояснения.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заседаниях Комиссии с правом совещательного голоса участвует непосредственный руководитель работника, в отношении которого Комиссией рассматривается вопрос. </w:t>
      </w:r>
      <w:bookmarkStart w:id="2" w:name="Par82"/>
      <w:r/>
      <w:bookmarkEnd w:id="2"/>
      <w:r/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рассмотрения информации, Комиссия может принять одно из следующих решений: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установить, что в рассматриваемом случае не содержится признаков нарушения работником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 законодательства о противодействии коррупции или требования к служебному поведению;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установить, что работник </w:t>
      </w:r>
      <w:r>
        <w:rPr>
          <w:color w:val="000000" w:themeColor="text1"/>
          <w:sz w:val="28"/>
          <w:szCs w:val="28"/>
        </w:rPr>
        <w:t xml:space="preserve">нарушил законодательство о противодействии коррупции или требования к служебному поведению. В этом случае Комиссия вносит предложения </w:t>
      </w:r>
      <w:r>
        <w:rPr>
          <w:color w:val="000000" w:themeColor="text1"/>
          <w:sz w:val="28"/>
          <w:szCs w:val="28"/>
          <w:highlight w:val="white"/>
        </w:rPr>
        <w:t xml:space="preserve">ректору</w:t>
      </w:r>
      <w:r>
        <w:rPr>
          <w:color w:val="000000" w:themeColor="text1"/>
          <w:sz w:val="28"/>
          <w:szCs w:val="28"/>
        </w:rPr>
        <w:t xml:space="preserve"> о применении к работнику  конкретную меру ответственности либо указать работнику на недопустимость </w:t>
      </w:r>
      <w:r>
        <w:rPr>
          <w:color w:val="000000" w:themeColor="text1"/>
          <w:sz w:val="28"/>
          <w:szCs w:val="28"/>
        </w:rPr>
        <w:t xml:space="preserve">нарушения требований к служебному поведению или требований законодательства о противодействии коррупции, включая требования об урегулировании конфликта интересов.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рассмотрения вопросов,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установления Комиссией факта совершения работником действия (бездействия), содержащего признаки админ</w:t>
      </w:r>
      <w:r>
        <w:rPr>
          <w:color w:val="000000" w:themeColor="text1"/>
          <w:sz w:val="28"/>
          <w:szCs w:val="28"/>
        </w:rPr>
        <w:t xml:space="preserve">истративного правонарушения или состава преступления, </w:t>
      </w:r>
      <w:r>
        <w:rPr>
          <w:color w:val="000000" w:themeColor="text1"/>
          <w:sz w:val="28"/>
          <w:szCs w:val="28"/>
          <w:highlight w:val="white"/>
        </w:rPr>
        <w:t xml:space="preserve">ректор</w:t>
      </w:r>
      <w:r>
        <w:rPr>
          <w:color w:val="000000" w:themeColor="text1"/>
          <w:sz w:val="28"/>
          <w:szCs w:val="28"/>
        </w:rPr>
        <w:t xml:space="preserve"> 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8"/>
          <w:szCs w:val="28"/>
        </w:rPr>
        <w:t xml:space="preserve"> обязан передать информацию о совершении указанного действия (бездействия) работником, подтверждающие документы в соответствующие государственные органы незамедлительно.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Член Комиссии, несогласный с ее решением, вправе в письменной форме изложить свое мотивированное мнение, которое подлежит обязательному приобщению к протоколу заседания Комиссии и с которым должен быть ознакомлен работник.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Копии протокола заседания Комиссии в 7-дневный срок со дня заседания направляются полностью или в виде выписок из протокола работнику, а также по решению Комиссии - иным заинтересованным лицам.</w:t>
      </w:r>
      <w:r/>
    </w:p>
    <w:p>
      <w:pPr>
        <w:pStyle w:val="88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Протокол заседания Комиссии подписывается всеми членами Комиссии.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276" w:header="709" w:footer="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/>
      <w:bookmarkStart w:id="3" w:name="_Hlk41907654"/>
      <w:r/>
      <w:bookmarkStart w:id="4" w:name="_Hlk41920143"/>
      <w:r>
        <w:rPr>
          <w:rFonts w:eastAsiaTheme="minorEastAsia"/>
          <w:sz w:val="24"/>
          <w:szCs w:val="24"/>
        </w:rPr>
        <w:t xml:space="preserve">Приложение  № 1</w:t>
      </w:r>
      <w:r/>
    </w:p>
    <w:p>
      <w:pPr>
        <w:ind w:left="552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bookmarkStart w:id="5" w:name="_Hlk41394847"/>
      <w:r>
        <w:rPr>
          <w:rFonts w:eastAsiaTheme="minorEastAsia"/>
          <w:sz w:val="24"/>
          <w:szCs w:val="24"/>
        </w:rPr>
        <w:t xml:space="preserve">комиссии </w:t>
      </w:r>
      <w:bookmarkStart w:id="6" w:name="_Hlk41480555"/>
      <w:r>
        <w:rPr>
          <w:color w:val="000000" w:themeColor="text1"/>
          <w:sz w:val="24"/>
          <w:szCs w:val="24"/>
        </w:rPr>
        <w:t xml:space="preserve">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по противодействию коррупции, соблюдению требований к служебному поведению и урегулированию конфликта интересов</w:t>
      </w:r>
      <w:bookmarkEnd w:id="3"/>
      <w:r/>
      <w:bookmarkEnd w:id="4"/>
      <w:r/>
      <w:bookmarkEnd w:id="5"/>
      <w:r/>
      <w:bookmarkEnd w:id="6"/>
      <w:r/>
      <w:r/>
    </w:p>
    <w:p>
      <w:pPr>
        <w:ind w:left="5529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536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Ректору  </w:t>
      </w:r>
      <w:r>
        <w:rPr>
          <w:color w:val="000000" w:themeColor="text1"/>
          <w:sz w:val="24"/>
          <w:szCs w:val="24"/>
        </w:rPr>
        <w:t xml:space="preserve">ФГБОУ ВО </w:t>
      </w:r>
      <w:r>
        <w:rPr>
          <w:bCs/>
          <w:sz w:val="28"/>
          <w:szCs w:val="28"/>
        </w:rPr>
        <w:t xml:space="preserve">«КГИК»</w:t>
      </w:r>
      <w:r>
        <w:rPr>
          <w:color w:val="000000" w:themeColor="text1"/>
          <w:sz w:val="24"/>
          <w:szCs w:val="24"/>
        </w:rPr>
      </w:r>
      <w:r/>
    </w:p>
    <w:p>
      <w:pPr>
        <w:ind w:left="4536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536"/>
        <w:jc w:val="center"/>
        <w:widowControl/>
        <w:pBdr>
          <w:top w:val="single" w:color="000000" w:sz="4" w:space="1"/>
        </w:pBdr>
      </w:pPr>
      <w:r>
        <w:t xml:space="preserve">(Ф.И.О.)</w:t>
      </w:r>
      <w:r/>
    </w:p>
    <w:p>
      <w:pPr>
        <w:ind w:left="4536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/>
    </w:p>
    <w:p>
      <w:pPr>
        <w:ind w:left="4876"/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ind w:left="4536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536"/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ind w:left="4536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536"/>
        <w:jc w:val="center"/>
        <w:spacing w:after="360"/>
        <w:widowControl/>
        <w:pBdr>
          <w:top w:val="single" w:color="000000" w:sz="4" w:space="1"/>
        </w:pBdr>
      </w:pPr>
      <w:r>
        <w:t xml:space="preserve">(должность, место работы, Ф.И.О.)</w:t>
      </w:r>
      <w:r/>
    </w:p>
    <w:p>
      <w:pPr>
        <w:jc w:val="center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</w:t>
      </w:r>
      <w:r/>
    </w:p>
    <w:p>
      <w:pPr>
        <w:jc w:val="center"/>
        <w:spacing w:after="240"/>
        <w:widowControl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сведения </w:t>
      </w:r>
      <w:bookmarkStart w:id="7" w:name="_Hlk41919413"/>
      <w:r>
        <w:rPr>
          <w:sz w:val="22"/>
          <w:szCs w:val="22"/>
        </w:rPr>
        <w:t xml:space="preserve">о доходах, расходах,</w:t>
      </w:r>
      <w:r>
        <w:rPr>
          <w:sz w:val="22"/>
          <w:szCs w:val="22"/>
        </w:rPr>
        <w:br/>
        <w:t xml:space="preserve">об имуществе и обязательствах имущественного характера своих супруги (супруга)</w:t>
      </w:r>
      <w:r>
        <w:rPr>
          <w:sz w:val="22"/>
          <w:szCs w:val="22"/>
        </w:rPr>
        <w:br/>
        <w:t xml:space="preserve">и несовершеннолетних детей</w:t>
      </w:r>
      <w:bookmarkEnd w:id="7"/>
      <w:r/>
      <w:r/>
    </w:p>
    <w:p>
      <w:pPr>
        <w:ind w:firstLine="567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Сообщаю, что я не имею возможности представить сведения о доходах,</w:t>
      </w:r>
      <w:r>
        <w:rPr>
          <w:sz w:val="24"/>
          <w:szCs w:val="24"/>
        </w:rPr>
        <w:br/>
        <w:t xml:space="preserve">расходах, об имуществе и обязательствах имущественного характера своих </w:t>
      </w:r>
      <w:r>
        <w:rPr>
          <w:sz w:val="24"/>
          <w:szCs w:val="24"/>
        </w:rPr>
        <w:br/>
        <w:t xml:space="preserve">супруги (супруга) и несовершеннолетних детей </w:t>
      </w:r>
      <w:r>
        <w:rPr>
          <w:i/>
          <w:sz w:val="24"/>
          <w:szCs w:val="24"/>
        </w:rPr>
        <w:t xml:space="preserve">(нужное подчеркнуть)</w:t>
      </w:r>
      <w:r>
        <w:rPr>
          <w:i/>
          <w:sz w:val="24"/>
          <w:szCs w:val="24"/>
        </w:rPr>
        <w:br/>
      </w:r>
      <w:r/>
    </w:p>
    <w:p>
      <w:pPr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widowControl/>
        <w:pBdr>
          <w:top w:val="single" w:color="000000" w:sz="4" w:space="1"/>
        </w:pBdr>
      </w:pPr>
      <w:r>
        <w:t xml:space="preserve">(Ф.И.О. супруги (супруга) и (или) несовершеннолетнего ребенка (детей)</w:t>
      </w:r>
      <w:r/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after="240"/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по причине  </w:t>
      </w:r>
      <w:r/>
    </w:p>
    <w:p>
      <w:pPr>
        <w:ind w:left="1276"/>
        <w:jc w:val="center"/>
        <w:widowControl/>
        <w:pBdr>
          <w:top w:val="single" w:color="000000" w:sz="4" w:space="1"/>
        </w:pBdr>
      </w:pPr>
      <w:r>
        <w:t xml:space="preserve">(указывается конкретная причин</w:t>
      </w:r>
      <w:r>
        <w:t xml:space="preserve">а(</w:t>
      </w:r>
      <w:r>
        <w:t xml:space="preserve">ы) непредставления сведений)</w:t>
      </w:r>
      <w:r/>
    </w:p>
    <w:p>
      <w:pPr>
        <w:widowControl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</w:t>
      </w:r>
      <w:r/>
    </w:p>
    <w:p>
      <w:pPr>
        <w:ind w:right="113"/>
        <w:spacing w:after="120"/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ind w:firstLine="567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 следующие дополнительные материалы (в случае наличия)</w:t>
      </w:r>
      <w:r>
        <w:rPr>
          <w:sz w:val="24"/>
          <w:szCs w:val="24"/>
        </w:rPr>
        <w:br/>
      </w:r>
      <w:r/>
    </w:p>
    <w:p>
      <w:pPr>
        <w:jc w:val="center"/>
        <w:widowControl/>
        <w:pBdr>
          <w:top w:val="single" w:color="000000" w:sz="4" w:space="1"/>
        </w:pBdr>
      </w:pPr>
      <w:r>
        <w:t xml:space="preserve">(указываются дополнительные материалы)</w:t>
      </w:r>
      <w:r/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after="120"/>
        <w:widowControl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ind w:firstLine="567"/>
        <w:jc w:val="both"/>
        <w:spacing w:after="240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color w:val="000000" w:themeColor="text1"/>
          <w:sz w:val="24"/>
          <w:szCs w:val="24"/>
        </w:rPr>
        <w:t xml:space="preserve">ФГБОУ ВО </w:t>
      </w:r>
      <w:r>
        <w:rPr>
          <w:bCs/>
          <w:sz w:val="28"/>
          <w:szCs w:val="28"/>
        </w:rPr>
        <w:t xml:space="preserve">«КГИК»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  <w:t xml:space="preserve"> по противодействию коррупции, соблюдению требований к служебному поведению и урегулированию конфликта интересов </w:t>
      </w: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нужное</w:t>
      </w:r>
      <w:r>
        <w:rPr>
          <w:i/>
          <w:sz w:val="24"/>
          <w:szCs w:val="24"/>
        </w:rPr>
        <w:t xml:space="preserve"> подчеркнуть)</w:t>
      </w:r>
      <w:r>
        <w:rPr>
          <w:sz w:val="24"/>
          <w:szCs w:val="24"/>
        </w:rPr>
        <w:t xml:space="preserve">.</w:t>
      </w:r>
      <w:r/>
    </w:p>
    <w:tbl>
      <w:tblPr>
        <w:tblStyle w:val="888"/>
        <w:tblW w:w="929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4706"/>
        <w:gridCol w:w="23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ind w:left="-84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</w:tr>
    </w:tbl>
    <w:p>
      <w:pPr>
        <w:spacing w:line="276" w:lineRule="auto"/>
        <w:widowControl/>
        <w:rPr>
          <w:bCs/>
        </w:rPr>
      </w:pPr>
      <w:r>
        <w:rPr>
          <w:bCs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1134" w:right="851" w:bottom="1134" w:left="1134" w:header="709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1373837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  <w:p>
        <w:pPr>
          <w:pStyle w:val="884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3515831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  <w:p>
        <w:pPr>
          <w:pStyle w:val="884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6"/>
    <w:next w:val="85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57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56"/>
    <w:next w:val="85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57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57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57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57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57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56"/>
    <w:next w:val="85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57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56"/>
    <w:next w:val="85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57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56"/>
    <w:next w:val="85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57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56"/>
    <w:next w:val="856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57"/>
    <w:link w:val="707"/>
    <w:uiPriority w:val="10"/>
    <w:rPr>
      <w:sz w:val="48"/>
      <w:szCs w:val="48"/>
    </w:rPr>
  </w:style>
  <w:style w:type="paragraph" w:styleId="709">
    <w:name w:val="Subtitle"/>
    <w:basedOn w:val="856"/>
    <w:next w:val="856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57"/>
    <w:link w:val="709"/>
    <w:uiPriority w:val="11"/>
    <w:rPr>
      <w:sz w:val="24"/>
      <w:szCs w:val="24"/>
    </w:rPr>
  </w:style>
  <w:style w:type="paragraph" w:styleId="711">
    <w:name w:val="Quote"/>
    <w:basedOn w:val="856"/>
    <w:next w:val="856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56"/>
    <w:next w:val="856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57"/>
    <w:link w:val="884"/>
    <w:uiPriority w:val="99"/>
  </w:style>
  <w:style w:type="character" w:styleId="716">
    <w:name w:val="Footer Char"/>
    <w:basedOn w:val="857"/>
    <w:link w:val="885"/>
    <w:uiPriority w:val="99"/>
  </w:style>
  <w:style w:type="character" w:styleId="717">
    <w:name w:val="Caption Char"/>
    <w:basedOn w:val="876"/>
    <w:link w:val="885"/>
    <w:uiPriority w:val="99"/>
  </w:style>
  <w:style w:type="table" w:styleId="718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Footnote Text Char"/>
    <w:link w:val="880"/>
    <w:uiPriority w:val="99"/>
    <w:rPr>
      <w:sz w:val="18"/>
    </w:rPr>
  </w:style>
  <w:style w:type="character" w:styleId="844">
    <w:name w:val="Endnote Text Char"/>
    <w:link w:val="879"/>
    <w:uiPriority w:val="99"/>
    <w:rPr>
      <w:sz w:val="20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>
    <w:name w:val="Hyperlink"/>
    <w:rPr>
      <w:color w:val="0000ff"/>
      <w:u w:val="single"/>
    </w:rPr>
  </w:style>
  <w:style w:type="character" w:styleId="861" w:customStyle="1">
    <w:name w:val="Текст концевой сноски Знак"/>
    <w:basedOn w:val="857"/>
    <w:link w:val="879"/>
    <w:uiPriority w:val="99"/>
    <w:qFormat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62">
    <w:name w:val="endnote reference"/>
    <w:rPr>
      <w:vertAlign w:val="superscript"/>
    </w:rPr>
  </w:style>
  <w:style w:type="character" w:styleId="863" w:customStyle="1">
    <w:name w:val="Endnote Characters"/>
    <w:basedOn w:val="857"/>
    <w:uiPriority w:val="99"/>
    <w:qFormat/>
    <w:rPr>
      <w:vertAlign w:val="superscript"/>
    </w:rPr>
  </w:style>
  <w:style w:type="character" w:styleId="864" w:customStyle="1">
    <w:name w:val="Текст сноски Знак"/>
    <w:basedOn w:val="857"/>
    <w:link w:val="880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5">
    <w:name w:val="footnote reference"/>
    <w:rPr>
      <w:vertAlign w:val="superscript"/>
    </w:rPr>
  </w:style>
  <w:style w:type="character" w:styleId="866" w:customStyle="1">
    <w:name w:val="Footnote Characters"/>
    <w:basedOn w:val="857"/>
    <w:uiPriority w:val="99"/>
    <w:semiHidden/>
    <w:unhideWhenUsed/>
    <w:qFormat/>
    <w:rPr>
      <w:vertAlign w:val="superscript"/>
    </w:rPr>
  </w:style>
  <w:style w:type="character" w:styleId="867" w:customStyle="1">
    <w:name w:val="Текст выноски Знак"/>
    <w:basedOn w:val="857"/>
    <w:link w:val="882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68" w:customStyle="1">
    <w:name w:val="Верхний колонтитул Знак"/>
    <w:basedOn w:val="857"/>
    <w:link w:val="88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9" w:customStyle="1">
    <w:name w:val="Нижний колонтитул Знак"/>
    <w:basedOn w:val="857"/>
    <w:link w:val="88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0">
    <w:name w:val="line number"/>
  </w:style>
  <w:style w:type="character" w:styleId="871" w:customStyle="1">
    <w:name w:val="Текст примечания Знак"/>
    <w:basedOn w:val="857"/>
    <w:link w:val="886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2">
    <w:name w:val="annotation reference"/>
    <w:basedOn w:val="857"/>
    <w:uiPriority w:val="99"/>
    <w:semiHidden/>
    <w:unhideWhenUsed/>
    <w:qFormat/>
    <w:rPr>
      <w:sz w:val="16"/>
      <w:szCs w:val="16"/>
    </w:rPr>
  </w:style>
  <w:style w:type="paragraph" w:styleId="873" w:customStyle="1">
    <w:name w:val="Заголовок"/>
    <w:basedOn w:val="856"/>
    <w:next w:val="874"/>
    <w:qFormat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874">
    <w:name w:val="Body Text"/>
    <w:basedOn w:val="856"/>
    <w:pPr>
      <w:spacing w:after="140" w:line="276" w:lineRule="auto"/>
    </w:pPr>
  </w:style>
  <w:style w:type="paragraph" w:styleId="875">
    <w:name w:val="List"/>
    <w:basedOn w:val="874"/>
    <w:rPr>
      <w:rFonts w:cs="Droid Sans Devanagari"/>
    </w:rPr>
  </w:style>
  <w:style w:type="paragraph" w:styleId="876">
    <w:name w:val="Caption"/>
    <w:basedOn w:val="85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7">
    <w:name w:val="index heading"/>
    <w:basedOn w:val="856"/>
    <w:qFormat/>
    <w:pPr>
      <w:suppressLineNumbers/>
    </w:pPr>
    <w:rPr>
      <w:rFonts w:cs="Droid Sans Devanagari"/>
    </w:rPr>
  </w:style>
  <w:style w:type="paragraph" w:styleId="878" w:customStyle="1">
    <w:name w:val="ConsPlusNormal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>
    <w:name w:val="endnote text"/>
    <w:basedOn w:val="856"/>
    <w:link w:val="861"/>
    <w:uiPriority w:val="99"/>
    <w:pPr>
      <w:widowControl/>
    </w:pPr>
    <w:rPr>
      <w:rFonts w:eastAsiaTheme="minorEastAsia"/>
    </w:rPr>
  </w:style>
  <w:style w:type="paragraph" w:styleId="880">
    <w:name w:val="footnote text"/>
    <w:basedOn w:val="856"/>
    <w:link w:val="864"/>
    <w:uiPriority w:val="99"/>
    <w:semiHidden/>
    <w:unhideWhenUsed/>
  </w:style>
  <w:style w:type="paragraph" w:styleId="881">
    <w:name w:val="List Paragraph"/>
    <w:basedOn w:val="856"/>
    <w:uiPriority w:val="34"/>
    <w:qFormat/>
    <w:pPr>
      <w:contextualSpacing/>
      <w:ind w:left="720"/>
    </w:pPr>
  </w:style>
  <w:style w:type="paragraph" w:styleId="882">
    <w:name w:val="Balloon Text"/>
    <w:basedOn w:val="856"/>
    <w:link w:val="86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83" w:customStyle="1">
    <w:name w:val="Колонтитул"/>
    <w:basedOn w:val="856"/>
    <w:qFormat/>
  </w:style>
  <w:style w:type="paragraph" w:styleId="884">
    <w:name w:val="Header"/>
    <w:basedOn w:val="856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85">
    <w:name w:val="Footer"/>
    <w:basedOn w:val="856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86">
    <w:name w:val="annotation text"/>
    <w:basedOn w:val="856"/>
    <w:link w:val="871"/>
    <w:uiPriority w:val="99"/>
    <w:semiHidden/>
    <w:unhideWhenUsed/>
    <w:qFormat/>
  </w:style>
  <w:style w:type="table" w:styleId="887">
    <w:name w:val="Table Grid"/>
    <w:basedOn w:val="8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8" w:customStyle="1">
    <w:name w:val="Сетка таблицы1"/>
    <w:basedOn w:val="858"/>
    <w:uiPriority w:val="9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9" w:customStyle="1">
    <w:name w:val="Сетка таблицы2"/>
    <w:basedOn w:val="8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77A101A96A14DAE6AC5825A1958C0FED4225E45834F785268922E568B15754260BC2B989EF00639E18EFC7761C1DAEDC426C8C95AE85908Ee4rFM" TargetMode="External"/><Relationship Id="rId13" Type="http://schemas.openxmlformats.org/officeDocument/2006/relationships/hyperlink" Target="consultantplus://offline/ref=696D5FE3D520CB4982AA782E88C6AA1E755E2AD11F254BFDC6C1A4EDEB5C8A549A1CFFE2C87CC5F07849EEE0012FAC4E3C99B10761BC3F13V3j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4FF0-5DAA-44CA-863E-575562FC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КонсультантПлюс Версия 4022.00.55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13.11.2018 N 1972"Об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интересов"(Зарегистрировано в Минюсте России </dc:title>
  <dc:subject/>
  <dc:creator>Cвирейко Наталья Владимировна</dc:creator>
  <dc:description/>
  <dc:language>ru-RU</dc:language>
  <cp:revision>24</cp:revision>
  <dcterms:created xsi:type="dcterms:W3CDTF">2023-04-05T12:41:00Z</dcterms:created>
  <dcterms:modified xsi:type="dcterms:W3CDTF">2024-07-24T07:38:00Z</dcterms:modified>
</cp:coreProperties>
</file>