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left="0" w:firstLine="0"/>
        <w:jc w:val="left"/>
        <w:widowControl w:val="off"/>
        <w:tabs>
          <w:tab w:val="left" w:pos="1276" w:leader="none"/>
        </w:tabs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/>
    </w:p>
    <w:p>
      <w:pPr>
        <w:pStyle w:val="904"/>
        <w:ind w:right="8" w:firstLine="851"/>
        <w:jc w:val="center"/>
        <w:spacing w:before="67"/>
        <w:rPr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ЗАЯВ</w:t>
      </w:r>
      <w:r>
        <w:rPr>
          <w:b/>
          <w:bCs/>
          <w:spacing w:val="1"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*</w:t>
      </w:r>
      <w:r>
        <w:rPr>
          <w:sz w:val="28"/>
          <w:szCs w:val="28"/>
        </w:rPr>
      </w:r>
      <w:r/>
    </w:p>
    <w:p>
      <w:pPr>
        <w:pStyle w:val="904"/>
        <w:ind w:right="10" w:firstLine="851"/>
        <w:jc w:val="center"/>
        <w:rPr>
          <w:b/>
          <w:bCs/>
        </w:rPr>
      </w:pPr>
      <w:r>
        <w:rPr>
          <w:b/>
          <w:bCs/>
        </w:rPr>
        <w:t xml:space="preserve">НА У</w:t>
      </w:r>
      <w:r>
        <w:rPr>
          <w:b/>
          <w:bCs/>
          <w:spacing w:val="-1"/>
        </w:rPr>
        <w:t xml:space="preserve">Ч</w:t>
      </w:r>
      <w:r>
        <w:rPr>
          <w:b/>
          <w:bCs/>
        </w:rPr>
        <w:t xml:space="preserve">А</w:t>
      </w:r>
      <w:r>
        <w:rPr>
          <w:b/>
          <w:bCs/>
          <w:spacing w:val="-1"/>
        </w:rPr>
        <w:t xml:space="preserve">С</w:t>
      </w:r>
      <w:r>
        <w:rPr>
          <w:b/>
          <w:bCs/>
          <w:spacing w:val="1"/>
        </w:rPr>
        <w:t xml:space="preserve">Т</w:t>
      </w:r>
      <w:r>
        <w:rPr>
          <w:b/>
          <w:bCs/>
        </w:rPr>
        <w:t xml:space="preserve">ИЕ ВО </w:t>
      </w:r>
      <w:r>
        <w:rPr>
          <w:b/>
          <w:bCs/>
          <w:lang w:val="en-US"/>
        </w:rPr>
        <w:t xml:space="preserve">II</w:t>
      </w:r>
      <w:r>
        <w:rPr>
          <w:b/>
          <w:bCs/>
        </w:rPr>
        <w:t xml:space="preserve"> ЭТАПЕ</w:t>
      </w:r>
      <w:r/>
    </w:p>
    <w:p>
      <w:pPr>
        <w:pStyle w:val="904"/>
        <w:ind w:right="10" w:firstLine="851"/>
        <w:jc w:val="center"/>
        <w:rPr>
          <w:b/>
          <w:bCs/>
          <w:sz w:val="28"/>
          <w:szCs w:val="28"/>
        </w:rPr>
      </w:pPr>
      <w:r>
        <w:rPr>
          <w:b/>
          <w:bCs/>
          <w:caps/>
          <w:color w:val="000000"/>
          <w:lang w:val="en-US"/>
        </w:rPr>
        <w:t xml:space="preserve">IX</w:t>
      </w:r>
      <w:r>
        <w:rPr>
          <w:b/>
          <w:bCs/>
          <w:caps/>
          <w:color w:val="000000"/>
          <w:lang w:val="en-US"/>
        </w:rPr>
        <w:t xml:space="preserve"> </w:t>
      </w:r>
      <w:r>
        <w:rPr>
          <w:b/>
          <w:bCs/>
          <w:caps/>
          <w:color w:val="000000"/>
        </w:rPr>
        <w:t xml:space="preserve">международной </w:t>
      </w:r>
      <w:r>
        <w:rPr>
          <w:b/>
          <w:bCs/>
          <w:color w:val="000000"/>
        </w:rPr>
        <w:t xml:space="preserve">МУЗЫКАЛЬНО-ТЕОРЕТИЧЕСКОЙ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ОЛИМПИАД</w:t>
      </w:r>
      <w:r>
        <w:rPr>
          <w:b/>
          <w:bCs/>
          <w:color w:val="000000"/>
        </w:rPr>
        <w:t xml:space="preserve">Е</w:t>
      </w:r>
      <w:r>
        <w:rPr>
          <w:b/>
          <w:bCs/>
          <w:sz w:val="28"/>
          <w:szCs w:val="28"/>
        </w:rPr>
      </w:r>
      <w:r/>
    </w:p>
    <w:p>
      <w:pPr>
        <w:pStyle w:val="904"/>
        <w:ind w:right="1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368"/>
        <w:gridCol w:w="1701"/>
        <w:gridCol w:w="1562"/>
        <w:gridCol w:w="1698"/>
        <w:gridCol w:w="1419"/>
      </w:tblGrid>
      <w:tr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(полно</w:t>
            </w:r>
            <w:r>
              <w:rPr>
                <w:spacing w:val="-1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pacing w:val="1"/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ю)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right="10" w:firstLine="8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right="10" w:firstLine="85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637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pacing w:val="1"/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ое з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2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 (полностью)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637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ци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pacing w:val="-2"/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pacing w:val="-1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pacing w:val="1"/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, кл</w:t>
            </w:r>
            <w:r>
              <w:rPr>
                <w:spacing w:val="-1"/>
                <w:sz w:val="24"/>
                <w:szCs w:val="24"/>
              </w:rPr>
              <w:t xml:space="preserve">ас</w:t>
            </w:r>
            <w:r>
              <w:rPr>
                <w:spacing w:val="1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, ин</w:t>
            </w:r>
            <w:r>
              <w:rPr>
                <w:spacing w:val="-1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pacing w:val="2"/>
                <w:sz w:val="24"/>
                <w:szCs w:val="24"/>
              </w:rPr>
              <w:t xml:space="preserve">р</w:t>
            </w:r>
            <w:r>
              <w:rPr>
                <w:spacing w:val="-8"/>
                <w:sz w:val="24"/>
                <w:szCs w:val="24"/>
              </w:rPr>
              <w:t xml:space="preserve">у</w:t>
            </w:r>
            <w:r>
              <w:rPr>
                <w:spacing w:val="1"/>
                <w:sz w:val="24"/>
                <w:szCs w:val="24"/>
              </w:rPr>
              <w:t xml:space="preserve">м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нт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637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>
          <w:cantSplit/>
          <w:trHeight w:val="585"/>
        </w:trPr>
        <w:tc>
          <w:tcPr>
            <w:tcW w:w="3368" w:type="dxa"/>
            <w:vAlign w:val="top"/>
            <w:vMerge w:val="restart"/>
            <w:textDirection w:val="lrTb"/>
            <w:noWrap w:val="false"/>
          </w:tcPr>
          <w:p>
            <w:pPr>
              <w:pStyle w:val="915"/>
              <w:ind w:left="0" w:right="0" w:firstLine="0"/>
              <w:jc w:val="left"/>
              <w:spacing w:before="69" w:after="0"/>
              <w:widowControl w:val="off"/>
              <w:tabs>
                <w:tab w:val="left" w:pos="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Уч</w:t>
            </w:r>
            <w:r>
              <w:rPr>
                <w:spacing w:val="-2"/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pacing w:val="-1"/>
                <w:sz w:val="24"/>
                <w:szCs w:val="24"/>
                <w:lang w:val="ru-RU" w:eastAsia="ru-RU"/>
              </w:rPr>
              <w:t xml:space="preserve">с</w:t>
            </w:r>
            <w:r>
              <w:rPr>
                <w:sz w:val="24"/>
                <w:szCs w:val="24"/>
                <w:lang w:val="ru-RU" w:eastAsia="ru-RU"/>
              </w:rPr>
              <w:t xml:space="preserve">тие в одной из </w:t>
            </w:r>
            <w:r>
              <w:rPr>
                <w:spacing w:val="-3"/>
                <w:sz w:val="24"/>
                <w:szCs w:val="24"/>
                <w:lang w:val="ru-RU" w:eastAsia="ru-RU"/>
              </w:rPr>
              <w:t xml:space="preserve">н</w:t>
            </w:r>
            <w:r>
              <w:rPr>
                <w:spacing w:val="-3"/>
                <w:sz w:val="24"/>
                <w:szCs w:val="24"/>
                <w:lang w:val="ru-RU" w:eastAsia="ru-RU"/>
              </w:rPr>
              <w:t xml:space="preserve">о</w:t>
            </w:r>
            <w:r>
              <w:rPr>
                <w:spacing w:val="-3"/>
                <w:sz w:val="24"/>
                <w:szCs w:val="24"/>
                <w:lang w:val="ru-RU" w:eastAsia="ru-RU"/>
              </w:rPr>
              <w:t xml:space="preserve">минаций</w:t>
            </w:r>
            <w:r>
              <w:rPr>
                <w:spacing w:val="-3"/>
                <w:sz w:val="24"/>
                <w:szCs w:val="24"/>
                <w:lang w:val="ru-RU" w:eastAsia="ru-RU"/>
              </w:rPr>
              <w:t xml:space="preserve">/</w:t>
            </w:r>
            <w:r>
              <w:rPr>
                <w:sz w:val="24"/>
                <w:szCs w:val="24"/>
                <w:lang w:val="ru-RU" w:eastAsia="ru-RU"/>
              </w:rPr>
              <w:t xml:space="preserve"> уч</w:t>
            </w:r>
            <w:r>
              <w:rPr>
                <w:spacing w:val="-2"/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pacing w:val="-1"/>
                <w:sz w:val="24"/>
                <w:szCs w:val="24"/>
                <w:lang w:val="ru-RU" w:eastAsia="ru-RU"/>
              </w:rPr>
              <w:t xml:space="preserve">с</w:t>
            </w:r>
            <w:r>
              <w:rPr>
                <w:sz w:val="24"/>
                <w:szCs w:val="24"/>
                <w:lang w:val="ru-RU" w:eastAsia="ru-RU"/>
              </w:rPr>
              <w:t xml:space="preserve">т</w:t>
            </w:r>
            <w:r>
              <w:rPr>
                <w:spacing w:val="1"/>
                <w:sz w:val="24"/>
                <w:szCs w:val="24"/>
                <w:lang w:val="ru-RU" w:eastAsia="ru-RU"/>
              </w:rPr>
              <w:t xml:space="preserve">и</w:t>
            </w:r>
            <w:r>
              <w:rPr>
                <w:sz w:val="24"/>
                <w:szCs w:val="24"/>
                <w:lang w:val="ru-RU" w:eastAsia="ru-RU"/>
              </w:rPr>
              <w:t xml:space="preserve">е в пол</w:t>
            </w:r>
            <w:r>
              <w:rPr>
                <w:spacing w:val="1"/>
                <w:sz w:val="24"/>
                <w:szCs w:val="24"/>
                <w:lang w:val="ru-RU" w:eastAsia="ru-RU"/>
              </w:rPr>
              <w:t xml:space="preserve">н</w:t>
            </w:r>
            <w:r>
              <w:rPr>
                <w:sz w:val="24"/>
                <w:szCs w:val="24"/>
                <w:lang w:val="ru-RU" w:eastAsia="ru-RU"/>
              </w:rPr>
              <w:t xml:space="preserve">ой </w:t>
            </w:r>
            <w:r>
              <w:rPr>
                <w:sz w:val="24"/>
                <w:szCs w:val="24"/>
                <w:lang w:val="ru-RU" w:eastAsia="ru-RU"/>
              </w:rPr>
              <w:t xml:space="preserve"> прогр</w:t>
            </w:r>
            <w:r>
              <w:rPr>
                <w:spacing w:val="-1"/>
                <w:sz w:val="24"/>
                <w:szCs w:val="24"/>
                <w:lang w:val="ru-RU" w:eastAsia="ru-RU"/>
              </w:rPr>
              <w:t xml:space="preserve">амм</w:t>
            </w:r>
            <w:r>
              <w:rPr>
                <w:sz w:val="24"/>
                <w:szCs w:val="24"/>
                <w:lang w:val="ru-RU" w:eastAsia="ru-RU"/>
              </w:rPr>
              <w:t xml:space="preserve">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4"/>
              <w:ind w:left="0" w:right="10" w:firstLine="0"/>
              <w:jc w:val="both"/>
            </w:pPr>
            <w:r>
              <w:t xml:space="preserve">Сольфеджио</w:t>
            </w:r>
            <w:r/>
          </w:p>
        </w:tc>
        <w:tc>
          <w:tcPr>
            <w:tcW w:w="1562" w:type="dxa"/>
            <w:vAlign w:val="top"/>
            <w:textDirection w:val="lrTb"/>
            <w:noWrap w:val="false"/>
          </w:tcPr>
          <w:p>
            <w:pPr>
              <w:pStyle w:val="904"/>
              <w:ind w:left="0" w:right="10" w:firstLine="0"/>
              <w:jc w:val="both"/>
            </w:pPr>
            <w:r>
              <w:t xml:space="preserve">Сольфеджио и гармония</w:t>
            </w:r>
            <w:r/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904"/>
              <w:ind w:left="0" w:right="10" w:firstLine="0"/>
              <w:jc w:val="both"/>
            </w:pPr>
            <w:r>
              <w:rPr>
                <w:spacing w:val="1"/>
              </w:rPr>
              <w:t xml:space="preserve">Музыкальная литература </w:t>
            </w:r>
            <w:r/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04"/>
              <w:ind w:left="0" w:right="10" w:firstLine="0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История музыки </w:t>
            </w:r>
            <w:r>
              <w:rPr>
                <w:spacing w:val="1"/>
              </w:rPr>
            </w:r>
            <w:r/>
          </w:p>
        </w:tc>
      </w:tr>
      <w:tr>
        <w:trPr>
          <w:cantSplit/>
          <w:trHeight w:val="375"/>
        </w:trPr>
        <w:tc>
          <w:tcPr>
            <w:tcW w:w="3368" w:type="dxa"/>
            <w:vAlign w:val="top"/>
            <w:vMerge w:val="continue"/>
            <w:textDirection w:val="lrTb"/>
            <w:noWrap w:val="false"/>
          </w:tcPr>
          <w:p>
            <w:pPr>
              <w:pStyle w:val="904"/>
              <w:ind w:right="10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562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1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</w:t>
            </w:r>
            <w:r>
              <w:rPr>
                <w:spacing w:val="-1"/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ный тел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фо</w:t>
            </w:r>
            <w:r>
              <w:rPr>
                <w:spacing w:val="3"/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 xml:space="preserve">e-</w:t>
            </w:r>
            <w:r>
              <w:rPr>
                <w:sz w:val="24"/>
                <w:szCs w:val="24"/>
              </w:rPr>
              <w:t xml:space="preserve">mail</w:t>
            </w:r>
            <w:r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637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пр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под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2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тел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й (пол</w:t>
            </w:r>
            <w:r>
              <w:rPr>
                <w:spacing w:val="1"/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pacing w:val="-1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pacing w:val="1"/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ю) и контактный т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лефон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 xml:space="preserve">e-</w:t>
            </w:r>
            <w:r>
              <w:rPr>
                <w:sz w:val="24"/>
                <w:szCs w:val="24"/>
              </w:rPr>
              <w:t xml:space="preserve">mail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637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участника по итогам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aps/>
                <w:color w:val="000000"/>
                <w:sz w:val="24"/>
                <w:szCs w:val="24"/>
                <w:lang w:val="en-US"/>
              </w:rPr>
              <w:t xml:space="preserve">IX</w:t>
            </w:r>
            <w:r>
              <w:rPr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Междунаро</w:t>
            </w:r>
            <w:r>
              <w:rPr>
                <w:bCs/>
                <w:color w:val="000000"/>
                <w:sz w:val="24"/>
                <w:szCs w:val="24"/>
              </w:rPr>
              <w:t xml:space="preserve">д</w:t>
            </w:r>
            <w:r>
              <w:rPr>
                <w:bCs/>
                <w:color w:val="000000"/>
                <w:sz w:val="24"/>
                <w:szCs w:val="24"/>
              </w:rPr>
              <w:t xml:space="preserve">ной </w:t>
            </w:r>
            <w:r>
              <w:rPr>
                <w:bCs/>
                <w:color w:val="000000"/>
                <w:sz w:val="24"/>
                <w:szCs w:val="24"/>
              </w:rPr>
              <w:t xml:space="preserve">музыкаль</w:t>
            </w:r>
            <w:r>
              <w:rPr>
                <w:bCs/>
                <w:color w:val="000000"/>
                <w:sz w:val="24"/>
                <w:szCs w:val="24"/>
              </w:rPr>
              <w:t xml:space="preserve">но-теоретической О</w:t>
            </w:r>
            <w:r>
              <w:rPr>
                <w:bCs/>
                <w:color w:val="000000"/>
                <w:sz w:val="24"/>
                <w:szCs w:val="24"/>
              </w:rPr>
              <w:t xml:space="preserve">лимпиады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04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W w:w="6379" w:type="dxa"/>
            <w:vAlign w:val="top"/>
            <w:textDirection w:val="lrTb"/>
            <w:noWrap w:val="false"/>
          </w:tcPr>
          <w:p>
            <w:pPr>
              <w:pStyle w:val="904"/>
              <w:ind w:right="10"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pStyle w:val="915"/>
        <w:ind w:firstLine="851"/>
        <w:jc w:val="both"/>
        <w:spacing w:before="69"/>
      </w:pPr>
      <w:r/>
      <w:r/>
    </w:p>
    <w:p>
      <w:pPr>
        <w:pStyle w:val="915"/>
        <w:ind w:firstLine="851"/>
        <w:jc w:val="both"/>
        <w:spacing w:before="69"/>
      </w:pPr>
      <w:r/>
      <w:r/>
    </w:p>
    <w:p>
      <w:pPr>
        <w:pStyle w:val="915"/>
        <w:ind w:firstLine="851"/>
        <w:jc w:val="both"/>
        <w:spacing w:before="69"/>
      </w:pPr>
      <w:r/>
      <w:r/>
    </w:p>
    <w:p>
      <w:pPr>
        <w:pStyle w:val="915"/>
        <w:ind w:firstLine="851"/>
        <w:jc w:val="both"/>
        <w:spacing w:before="69"/>
      </w:pPr>
      <w:r/>
      <w:r/>
    </w:p>
    <w:p>
      <w:pPr>
        <w:pStyle w:val="915"/>
        <w:ind w:firstLine="851"/>
        <w:jc w:val="both"/>
        <w:spacing w:before="69"/>
      </w:pPr>
      <w:r/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04"/>
        <w:ind w:firstLine="851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851" w:right="567" w:bottom="567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 symbol">
    <w:panose1 w:val="02000603000000000000"/>
  </w:font>
  <w:font w:name=" courier new">
    <w:panose1 w:val="02070309020205020404"/>
  </w:font>
  <w:font w:name="Tahoma">
    <w:panose1 w:val="020B0604030504040204"/>
  </w:font>
  <w:font w:name="Times New Roman">
    <w:panose1 w:val="02020603050405020304"/>
  </w:font>
  <w:font w:name=" wingding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19</w:t>
    </w:r>
    <w:r>
      <w:fldChar w:fldCharType="end"/>
    </w:r>
    <w:r/>
  </w:p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1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2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3">
    <w:multiLevelType w:val="hybridMultilevel"/>
    <w:lvl w:ilvl="0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4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2138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858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3578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4298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5018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738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6458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7178" w:hanging="360"/>
      </w:pPr>
      <w:rPr>
        <w:rFonts w:ascii=" Wingdings" w:hAnsi=" Wingdings" w:cs=" Wingdings"/>
        <w:sz w:val="20"/>
        <w:szCs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720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2138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858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3578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4298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5018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738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6458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7178" w:hanging="360"/>
      </w:pPr>
      <w:rPr>
        <w:rFonts w:ascii=" Wingdings" w:hAnsi=" Wingdings" w:cs=" Wingdings"/>
        <w:sz w:val="20"/>
        <w:szCs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*"/>
      <w:lvlJc w:val="left"/>
      <w:pPr>
        <w:pStyle w:val="904"/>
        <w:ind w:left="1418" w:hanging="360"/>
      </w:pPr>
      <w:rPr>
        <w:rFonts w:ascii=" Symbol" w:hAnsi=" Symbol" w:cs=" Symbol"/>
        <w:sz w:val="20"/>
        <w:szCs w:val="20"/>
      </w:rPr>
    </w:lvl>
    <w:lvl w:ilvl="1">
      <w:start w:val="1"/>
      <w:numFmt w:val="bullet"/>
      <w:isLgl w:val="false"/>
      <w:suff w:val="tab"/>
      <w:lvlText w:val="*"/>
      <w:lvlJc w:val="left"/>
      <w:pPr>
        <w:pStyle w:val="904"/>
        <w:ind w:left="1440" w:hanging="360"/>
      </w:pPr>
      <w:rPr>
        <w:rFonts w:ascii=" Courier New" w:hAnsi=" Courier New" w:cs=" Courier New"/>
        <w:sz w:val="20"/>
        <w:szCs w:val="20"/>
      </w:rPr>
    </w:lvl>
    <w:lvl w:ilvl="2">
      <w:start w:val="1"/>
      <w:numFmt w:val="bullet"/>
      <w:isLgl w:val="false"/>
      <w:suff w:val="tab"/>
      <w:lvlText w:val="*"/>
      <w:lvlJc w:val="left"/>
      <w:pPr>
        <w:pStyle w:val="904"/>
        <w:ind w:left="2160" w:hanging="360"/>
      </w:pPr>
      <w:rPr>
        <w:rFonts w:ascii=" Wingdings" w:hAnsi=" Wingdings" w:cs=" Wingdings"/>
        <w:sz w:val="20"/>
        <w:szCs w:val="20"/>
      </w:rPr>
    </w:lvl>
    <w:lvl w:ilvl="3">
      <w:start w:val="1"/>
      <w:numFmt w:val="bullet"/>
      <w:isLgl w:val="false"/>
      <w:suff w:val="tab"/>
      <w:lvlText w:val="*"/>
      <w:lvlJc w:val="left"/>
      <w:pPr>
        <w:pStyle w:val="904"/>
        <w:ind w:left="2880" w:hanging="360"/>
      </w:pPr>
      <w:rPr>
        <w:rFonts w:ascii=" Symbol" w:hAnsi=" Symbol" w:cs=" Symbol"/>
        <w:sz w:val="20"/>
        <w:szCs w:val="20"/>
      </w:rPr>
    </w:lvl>
    <w:lvl w:ilvl="4">
      <w:start w:val="1"/>
      <w:numFmt w:val="bullet"/>
      <w:isLgl w:val="false"/>
      <w:suff w:val="tab"/>
      <w:lvlText w:val="*"/>
      <w:lvlJc w:val="left"/>
      <w:pPr>
        <w:pStyle w:val="904"/>
        <w:ind w:left="3600" w:hanging="360"/>
      </w:pPr>
      <w:rPr>
        <w:rFonts w:ascii=" Courier New" w:hAnsi=" Courier New" w:cs=" Courier New"/>
        <w:sz w:val="20"/>
        <w:szCs w:val="20"/>
      </w:rPr>
    </w:lvl>
    <w:lvl w:ilvl="5">
      <w:start w:val="1"/>
      <w:numFmt w:val="bullet"/>
      <w:isLgl w:val="false"/>
      <w:suff w:val="tab"/>
      <w:lvlText w:val="*"/>
      <w:lvlJc w:val="left"/>
      <w:pPr>
        <w:pStyle w:val="904"/>
        <w:ind w:left="4320" w:hanging="360"/>
      </w:pPr>
      <w:rPr>
        <w:rFonts w:ascii=" Wingdings" w:hAnsi=" Wingdings" w:cs=" Wingdings"/>
        <w:sz w:val="20"/>
        <w:szCs w:val="20"/>
      </w:rPr>
    </w:lvl>
    <w:lvl w:ilvl="6">
      <w:start w:val="1"/>
      <w:numFmt w:val="bullet"/>
      <w:isLgl w:val="false"/>
      <w:suff w:val="tab"/>
      <w:lvlText w:val="*"/>
      <w:lvlJc w:val="left"/>
      <w:pPr>
        <w:pStyle w:val="904"/>
        <w:ind w:left="5040" w:hanging="360"/>
      </w:pPr>
      <w:rPr>
        <w:rFonts w:ascii=" Symbol" w:hAnsi=" Symbol" w:cs=" Symbol"/>
        <w:sz w:val="20"/>
        <w:szCs w:val="20"/>
      </w:rPr>
    </w:lvl>
    <w:lvl w:ilvl="7">
      <w:start w:val="1"/>
      <w:numFmt w:val="bullet"/>
      <w:isLgl w:val="false"/>
      <w:suff w:val="tab"/>
      <w:lvlText w:val="*"/>
      <w:lvlJc w:val="left"/>
      <w:pPr>
        <w:pStyle w:val="904"/>
        <w:ind w:left="5760" w:hanging="360"/>
      </w:pPr>
      <w:rPr>
        <w:rFonts w:ascii=" Courier New" w:hAnsi=" Courier New" w:cs=" Courier New"/>
        <w:sz w:val="20"/>
        <w:szCs w:val="20"/>
      </w:rPr>
    </w:lvl>
    <w:lvl w:ilvl="8">
      <w:start w:val="1"/>
      <w:numFmt w:val="bullet"/>
      <w:isLgl w:val="false"/>
      <w:suff w:val="tab"/>
      <w:lvlText w:val="*"/>
      <w:lvlJc w:val="left"/>
      <w:pPr>
        <w:pStyle w:val="904"/>
        <w:ind w:left="6480" w:hanging="360"/>
      </w:pPr>
      <w:rPr>
        <w:rFonts w:ascii=" Wingdings" w:hAnsi=" Wingdings" w:cs=" Wingdings"/>
        <w:sz w:val="20"/>
        <w:szCs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pStyle w:val="936"/>
      <w:isLgl w:val="false"/>
      <w:suff w:val="tab"/>
      <w:lvlText w:val=""/>
      <w:lvlJc w:val="left"/>
      <w:pPr>
        <w:pStyle w:val="904"/>
        <w:ind w:left="340" w:hanging="340"/>
        <w:tabs>
          <w:tab w:val="num" w:pos="34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04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904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904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904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904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904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829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0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0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0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0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0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0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0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04"/>
        <w:ind w:left="6480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4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4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4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4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4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4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4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4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4"/>
        <w:ind w:left="7331" w:hanging="360"/>
      </w:pPr>
      <w:rPr>
        <w:rFonts w:ascii="Wingdings" w:hAnsi="Wingdings"/>
      </w:rPr>
    </w:lvl>
  </w:abstractNum>
  <w:num w:numId="1">
    <w:abstractNumId w:val="24"/>
  </w:num>
  <w:num w:numId="2">
    <w:abstractNumId w:val="34"/>
  </w:num>
  <w:num w:numId="3">
    <w:abstractNumId w:val="35"/>
  </w:num>
  <w:num w:numId="4">
    <w:abstractNumId w:val="23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7"/>
  </w:num>
  <w:num w:numId="29">
    <w:abstractNumId w:val="33"/>
  </w:num>
  <w:num w:numId="30">
    <w:abstractNumId w:val="26"/>
  </w:num>
  <w:num w:numId="31">
    <w:abstractNumId w:val="28"/>
  </w:num>
  <w:num w:numId="32">
    <w:abstractNumId w:val="36"/>
  </w:num>
  <w:num w:numId="33">
    <w:abstractNumId w:val="25"/>
  </w:num>
  <w:num w:numId="34">
    <w:abstractNumId w:val="29"/>
  </w:num>
  <w:num w:numId="35">
    <w:abstractNumId w:val="31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sz w:val="24"/>
      <w:szCs w:val="24"/>
      <w:lang w:val="ru-RU" w:eastAsia="ru-RU" w:bidi="ar-SA"/>
    </w:rPr>
  </w:style>
  <w:style w:type="paragraph" w:styleId="905">
    <w:name w:val="Заголовок 1"/>
    <w:basedOn w:val="904"/>
    <w:next w:val="905"/>
    <w:link w:val="910"/>
    <w:uiPriority w:val="99"/>
    <w:qFormat/>
    <w:pPr>
      <w:spacing w:before="100" w:beforeAutospacing="1" w:after="100" w:afterAutospacing="1"/>
      <w:outlineLvl w:val="0"/>
    </w:pPr>
    <w:rPr>
      <w:b/>
      <w:sz w:val="48"/>
      <w:szCs w:val="20"/>
      <w:lang w:val="en-US" w:eastAsia="en-US"/>
    </w:rPr>
  </w:style>
  <w:style w:type="character" w:styleId="906">
    <w:name w:val="Основной шрифт абзаца"/>
    <w:next w:val="906"/>
    <w:link w:val="904"/>
    <w:uiPriority w:val="1"/>
    <w:semiHidden/>
    <w:unhideWhenUsed/>
  </w:style>
  <w:style w:type="table" w:styleId="907">
    <w:name w:val="Обычная таблица"/>
    <w:next w:val="907"/>
    <w:link w:val="904"/>
    <w:uiPriority w:val="99"/>
    <w:semiHidden/>
    <w:unhideWhenUsed/>
    <w:tblPr/>
  </w:style>
  <w:style w:type="numbering" w:styleId="908">
    <w:name w:val="Нет списка"/>
    <w:next w:val="908"/>
    <w:link w:val="904"/>
    <w:uiPriority w:val="99"/>
    <w:semiHidden/>
    <w:unhideWhenUsed/>
  </w:style>
  <w:style w:type="paragraph" w:styleId="909">
    <w:name w:val="Основной текст 3"/>
    <w:basedOn w:val="904"/>
    <w:next w:val="909"/>
    <w:link w:val="912"/>
    <w:uiPriority w:val="99"/>
    <w:pPr>
      <w:jc w:val="center"/>
    </w:pPr>
    <w:rPr>
      <w:sz w:val="16"/>
      <w:szCs w:val="16"/>
      <w:lang w:val="en-US" w:eastAsia="en-US"/>
    </w:rPr>
  </w:style>
  <w:style w:type="character" w:styleId="910">
    <w:name w:val="Заголовок 1 Знак"/>
    <w:next w:val="910"/>
    <w:link w:val="905"/>
    <w:uiPriority w:val="99"/>
    <w:rPr>
      <w:rFonts w:cs="Times New Roman"/>
      <w:b/>
      <w:sz w:val="48"/>
    </w:rPr>
  </w:style>
  <w:style w:type="paragraph" w:styleId="911">
    <w:name w:val="Знак Знак Знак Знак Знак Знак Знак"/>
    <w:basedOn w:val="904"/>
    <w:next w:val="911"/>
    <w:link w:val="904"/>
    <w:uiPriority w:val="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12">
    <w:name w:val="Основной текст 3 Знак"/>
    <w:next w:val="912"/>
    <w:link w:val="909"/>
    <w:uiPriority w:val="99"/>
    <w:semiHidden/>
    <w:rPr>
      <w:rFonts w:cs="Times New Roman"/>
      <w:sz w:val="16"/>
      <w:szCs w:val="16"/>
    </w:rPr>
  </w:style>
  <w:style w:type="character" w:styleId="913">
    <w:name w:val="Гиперссылка"/>
    <w:next w:val="913"/>
    <w:link w:val="904"/>
    <w:uiPriority w:val="99"/>
    <w:rPr>
      <w:rFonts w:cs="Times New Roman"/>
      <w:color w:val="0000ff"/>
      <w:u w:val="single"/>
    </w:rPr>
  </w:style>
  <w:style w:type="paragraph" w:styleId="914">
    <w:name w:val="Текст выноски"/>
    <w:basedOn w:val="904"/>
    <w:next w:val="914"/>
    <w:link w:val="916"/>
    <w:uiPriority w:val="99"/>
    <w:semiHidden/>
    <w:rPr>
      <w:sz w:val="2"/>
      <w:szCs w:val="20"/>
      <w:lang w:val="en-US" w:eastAsia="en-US"/>
    </w:rPr>
  </w:style>
  <w:style w:type="paragraph" w:styleId="915">
    <w:name w:val="Основной текст"/>
    <w:basedOn w:val="904"/>
    <w:next w:val="915"/>
    <w:link w:val="918"/>
    <w:uiPriority w:val="99"/>
    <w:pPr>
      <w:spacing w:after="120"/>
    </w:pPr>
    <w:rPr>
      <w:szCs w:val="20"/>
      <w:lang w:val="en-US" w:eastAsia="en-US"/>
    </w:rPr>
  </w:style>
  <w:style w:type="character" w:styleId="916">
    <w:name w:val="Текст выноски Знак"/>
    <w:next w:val="916"/>
    <w:link w:val="914"/>
    <w:uiPriority w:val="99"/>
    <w:semiHidden/>
    <w:rPr>
      <w:rFonts w:cs="Times New Roman"/>
      <w:sz w:val="2"/>
    </w:rPr>
  </w:style>
  <w:style w:type="table" w:styleId="917">
    <w:name w:val="Сетка таблицы"/>
    <w:basedOn w:val="907"/>
    <w:next w:val="917"/>
    <w:link w:val="904"/>
    <w:uiPriority w:val="99"/>
    <w:rPr>
      <w:sz w:val="20"/>
      <w:szCs w:val="20"/>
      <w:lang w:val="ru-RU" w:eastAsia="ru-RU"/>
    </w:rPr>
    <w:tblPr/>
  </w:style>
  <w:style w:type="character" w:styleId="918">
    <w:name w:val="Основной текст Знак"/>
    <w:next w:val="918"/>
    <w:link w:val="915"/>
    <w:uiPriority w:val="99"/>
    <w:rPr>
      <w:rFonts w:cs="Times New Roman"/>
      <w:sz w:val="24"/>
    </w:rPr>
  </w:style>
  <w:style w:type="paragraph" w:styleId="919">
    <w:name w:val="Абзац списка"/>
    <w:basedOn w:val="904"/>
    <w:next w:val="919"/>
    <w:link w:val="904"/>
    <w:uiPriority w:val="99"/>
    <w:qFormat/>
    <w:pPr>
      <w:ind w:left="708"/>
    </w:pPr>
    <w:rPr>
      <w:sz w:val="20"/>
      <w:szCs w:val="20"/>
      <w:lang w:eastAsia="zh-CN"/>
    </w:rPr>
  </w:style>
  <w:style w:type="paragraph" w:styleId="920">
    <w:name w:val="Текст сноски"/>
    <w:basedOn w:val="904"/>
    <w:next w:val="920"/>
    <w:link w:val="922"/>
    <w:uiPriority w:val="99"/>
    <w:semiHidden/>
    <w:rPr>
      <w:sz w:val="20"/>
      <w:szCs w:val="20"/>
      <w:lang w:val="en-US" w:eastAsia="en-US"/>
    </w:rPr>
  </w:style>
  <w:style w:type="character" w:styleId="921">
    <w:name w:val="Знак сноски"/>
    <w:next w:val="921"/>
    <w:link w:val="904"/>
    <w:uiPriority w:val="99"/>
    <w:semiHidden/>
    <w:rPr>
      <w:rFonts w:cs="Times New Roman"/>
      <w:vertAlign w:val="superscript"/>
    </w:rPr>
  </w:style>
  <w:style w:type="character" w:styleId="922">
    <w:name w:val="Текст сноски Знак"/>
    <w:next w:val="922"/>
    <w:link w:val="920"/>
    <w:uiPriority w:val="99"/>
    <w:semiHidden/>
    <w:rPr>
      <w:rFonts w:cs="Times New Roman"/>
    </w:rPr>
  </w:style>
  <w:style w:type="paragraph" w:styleId="923">
    <w:name w:val="Верхний колонтитул"/>
    <w:basedOn w:val="904"/>
    <w:next w:val="923"/>
    <w:link w:val="925"/>
    <w:uiPriority w:val="99"/>
    <w:semiHidden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924">
    <w:name w:val="Нижний колонтитул"/>
    <w:basedOn w:val="904"/>
    <w:next w:val="924"/>
    <w:link w:val="92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25">
    <w:name w:val="Верхний колонтитул Знак"/>
    <w:next w:val="925"/>
    <w:link w:val="923"/>
    <w:uiPriority w:val="99"/>
    <w:semiHidden/>
    <w:rPr>
      <w:rFonts w:cs="Times New Roman"/>
      <w:sz w:val="24"/>
      <w:szCs w:val="24"/>
    </w:rPr>
  </w:style>
  <w:style w:type="paragraph" w:styleId="926">
    <w:name w:val="Схема документа"/>
    <w:basedOn w:val="904"/>
    <w:next w:val="926"/>
    <w:link w:val="929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927">
    <w:name w:val="Нижний колонтитул Знак"/>
    <w:next w:val="927"/>
    <w:link w:val="924"/>
    <w:uiPriority w:val="99"/>
    <w:rPr>
      <w:rFonts w:cs="Times New Roman"/>
      <w:sz w:val="24"/>
      <w:szCs w:val="24"/>
    </w:rPr>
  </w:style>
  <w:style w:type="paragraph" w:styleId="928">
    <w:name w:val="Обычный (веб)"/>
    <w:basedOn w:val="904"/>
    <w:next w:val="928"/>
    <w:link w:val="904"/>
    <w:uiPriority w:val="99"/>
    <w:pPr>
      <w:spacing w:before="100" w:beforeAutospacing="1" w:after="100" w:afterAutospacing="1"/>
    </w:pPr>
  </w:style>
  <w:style w:type="character" w:styleId="929">
    <w:name w:val="Схема документа Знак"/>
    <w:next w:val="929"/>
    <w:link w:val="926"/>
    <w:uiPriority w:val="99"/>
    <w:semiHidden/>
    <w:rPr>
      <w:rFonts w:ascii="Tahoma" w:hAnsi="Tahoma" w:cs="Tahoma"/>
      <w:sz w:val="16"/>
      <w:szCs w:val="16"/>
    </w:rPr>
  </w:style>
  <w:style w:type="character" w:styleId="930">
    <w:name w:val="Знак примечания"/>
    <w:next w:val="930"/>
    <w:link w:val="904"/>
    <w:uiPriority w:val="99"/>
    <w:semiHidden/>
    <w:rPr>
      <w:rFonts w:cs="Times New Roman"/>
      <w:sz w:val="16"/>
      <w:szCs w:val="16"/>
    </w:rPr>
  </w:style>
  <w:style w:type="paragraph" w:styleId="931">
    <w:name w:val="Текст примечания"/>
    <w:basedOn w:val="904"/>
    <w:next w:val="931"/>
    <w:link w:val="933"/>
    <w:uiPriority w:val="99"/>
    <w:semiHidden/>
    <w:rPr>
      <w:sz w:val="20"/>
      <w:szCs w:val="20"/>
      <w:lang w:val="en-US" w:eastAsia="en-US"/>
    </w:rPr>
  </w:style>
  <w:style w:type="paragraph" w:styleId="932">
    <w:name w:val="Тема примечания"/>
    <w:basedOn w:val="931"/>
    <w:next w:val="931"/>
    <w:link w:val="935"/>
    <w:uiPriority w:val="99"/>
    <w:semiHidden/>
    <w:rPr>
      <w:b/>
      <w:bCs/>
    </w:rPr>
  </w:style>
  <w:style w:type="character" w:styleId="933">
    <w:name w:val="Текст примечания Знак"/>
    <w:next w:val="933"/>
    <w:link w:val="931"/>
    <w:uiPriority w:val="99"/>
    <w:semiHidden/>
    <w:rPr>
      <w:rFonts w:cs="Times New Roman"/>
    </w:rPr>
  </w:style>
  <w:style w:type="paragraph" w:styleId="934">
    <w:name w:val="Default"/>
    <w:next w:val="934"/>
    <w:link w:val="904"/>
    <w:rPr>
      <w:color w:val="000000"/>
      <w:sz w:val="24"/>
      <w:szCs w:val="24"/>
      <w:lang w:val="ru-RU" w:eastAsia="ru-RU" w:bidi="ar-SA"/>
    </w:rPr>
  </w:style>
  <w:style w:type="character" w:styleId="935">
    <w:name w:val="Тема примечания Знак"/>
    <w:next w:val="935"/>
    <w:link w:val="932"/>
    <w:uiPriority w:val="99"/>
    <w:semiHidden/>
    <w:rPr>
      <w:rFonts w:cs="Times New Roman"/>
      <w:b/>
      <w:bCs/>
    </w:rPr>
  </w:style>
  <w:style w:type="paragraph" w:styleId="936">
    <w:name w:val="Основной с буллетом"/>
    <w:basedOn w:val="904"/>
    <w:next w:val="936"/>
    <w:link w:val="904"/>
    <w:uiPriority w:val="99"/>
    <w:pPr>
      <w:numPr>
        <w:ilvl w:val="0"/>
        <w:numId w:val="1"/>
      </w:numPr>
      <w:jc w:val="both"/>
    </w:pPr>
    <w:rPr>
      <w:sz w:val="26"/>
    </w:rPr>
  </w:style>
  <w:style w:type="paragraph" w:styleId="937">
    <w:name w:val="Обычный1"/>
    <w:next w:val="937"/>
    <w:link w:val="904"/>
    <w:pPr>
      <w:ind w:left="14" w:firstLine="551"/>
      <w:jc w:val="both"/>
      <w:spacing w:after="4" w:line="352" w:lineRule="auto"/>
    </w:pPr>
    <w:rPr>
      <w:sz w:val="28"/>
      <w:szCs w:val="28"/>
      <w:lang w:val="ru-RU" w:eastAsia="ar-SA" w:bidi="ar-SA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ННГК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</dc:title>
  <dc:creator>Сиднева</dc:creator>
  <cp:revision>15</cp:revision>
  <dcterms:created xsi:type="dcterms:W3CDTF">2024-11-06T08:15:00Z</dcterms:created>
  <dcterms:modified xsi:type="dcterms:W3CDTF">2024-12-09T07:33:18Z</dcterms:modified>
  <cp:version>786432</cp:version>
</cp:coreProperties>
</file>