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left" w:pos="3822" w:leader="none"/>
        </w:tabs>
        <w:rPr>
          <w:caps/>
          <w:sz w:val="28"/>
          <w:szCs w:val="28"/>
        </w:rPr>
      </w:pPr>
      <w:r/>
      <w:bookmarkStart w:id="0" w:name="_Toc321263785"/>
      <w:r/>
      <w:bookmarkEnd w:id="0"/>
      <w:r>
        <w:rPr>
          <w:sz w:val="28"/>
          <w:szCs w:val="28"/>
        </w:rPr>
        <w:t xml:space="preserve">Министерство культуры Российской Федерации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«КРАСНОДАРСКИЙ ГОСУДАРСТВЕННЫЙ ИНСТИТУТ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КУЛЬТУРЫ»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Факультет гуманитарного образования</w:t>
      </w:r>
      <w:r/>
    </w:p>
    <w:p>
      <w:pPr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Кафедра истории, культурологии и музееведения</w:t>
      </w:r>
      <w:r/>
    </w:p>
    <w:p>
      <w:pPr>
        <w:pStyle w:val="954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54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left="5953" w:right="0" w:firstLine="0"/>
        <w:jc w:val="both"/>
        <w:keepNext/>
        <w:tabs>
          <w:tab w:val="left" w:pos="3822" w:leader="none"/>
        </w:tabs>
        <w:rPr>
          <w:sz w:val="28"/>
          <w:szCs w:val="28"/>
          <w:lang w:eastAsia="en-US"/>
        </w:rPr>
        <w:outlineLvl w:val="1"/>
      </w:pPr>
      <w:r/>
      <w:bookmarkStart w:id="1" w:name="_Toc321263784"/>
      <w:r>
        <w:rPr>
          <w:sz w:val="28"/>
          <w:szCs w:val="28"/>
        </w:rPr>
        <w:t xml:space="preserve">УТВЕРЖДАЮ</w:t>
      </w:r>
      <w:bookmarkEnd w:id="1"/>
      <w:r/>
      <w:r/>
    </w:p>
    <w:p>
      <w:pPr>
        <w:ind w:left="5953" w:right="0" w:firstLine="0"/>
        <w:jc w:val="both"/>
        <w:tabs>
          <w:tab w:val="left" w:pos="3822" w:leader="none"/>
        </w:tabs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Зав. кафедрой истории, </w:t>
      </w:r>
      <w:r/>
    </w:p>
    <w:p>
      <w:pPr>
        <w:ind w:left="5953" w:right="0" w:firstLine="0"/>
        <w:jc w:val="both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культурологии и </w:t>
      </w:r>
      <w:r/>
    </w:p>
    <w:p>
      <w:pPr>
        <w:ind w:left="5953" w:right="0" w:firstLine="0"/>
        <w:jc w:val="both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музееведения </w:t>
      </w:r>
      <w:r/>
    </w:p>
    <w:p>
      <w:pPr>
        <w:ind w:left="5953" w:right="0" w:firstLine="0"/>
        <w:jc w:val="both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Кудинова А.В.</w:t>
      </w:r>
      <w:r/>
    </w:p>
    <w:p>
      <w:pPr>
        <w:ind w:left="5953" w:right="0" w:firstLine="0"/>
        <w:jc w:val="both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3796665</wp:posOffset>
                </wp:positionH>
                <wp:positionV relativeFrom="margin">
                  <wp:posOffset>3128010</wp:posOffset>
                </wp:positionV>
                <wp:extent cx="885825" cy="342900"/>
                <wp:effectExtent l="19050" t="0" r="9525" b="0"/>
                <wp:wrapNone/>
                <wp:docPr id="1" name="Рисунок 1" descr="Описание: Описание: IMG_5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IMG_55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15128" t="18266" r="8482" b="15971"/>
                        <a:stretch/>
                      </pic:blipFill>
                      <pic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98.9pt;mso-position-horizontal:absolute;mso-position-vertical-relative:margin;margin-top:246.3pt;mso-position-vertical:absolute;width:69.8pt;height:27.0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5953" w:right="0" w:firstLine="0"/>
        <w:jc w:val="both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953" w:right="0" w:firstLine="0"/>
        <w:jc w:val="both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09.06.2025 г. Пр. №20</w:t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widowControl w:val="off"/>
        <w:tabs>
          <w:tab w:val="left" w:pos="3822" w:leader="none"/>
        </w:tabs>
        <w:rPr>
          <w:b/>
          <w:caps/>
          <w:sz w:val="28"/>
          <w:szCs w:val="28"/>
        </w:rPr>
        <w:outlineLvl w:val="0"/>
      </w:pPr>
      <w:r>
        <w:rPr>
          <w:b/>
          <w:caps/>
          <w:sz w:val="28"/>
          <w:szCs w:val="28"/>
        </w:rPr>
        <w:t xml:space="preserve">РАБОЧАЯ ПРОГРАММА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учебной дисциплины</w:t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Б1.В 08</w:t>
      </w:r>
      <w:r>
        <w:rPr>
          <w:b/>
          <w:bCs/>
          <w:sz w:val="28"/>
          <w:szCs w:val="28"/>
        </w:rPr>
        <w:t xml:space="preserve"> ЦИФРОВИЗАЦИЯ МУЗЕЙНЫХ ФОНДОВ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3"/>
        <w:jc w:val="both"/>
        <w:spacing w:after="0" w:line="240" w:lineRule="auto"/>
        <w:widowControl w:val="off"/>
        <w:tabs>
          <w:tab w:val="left" w:pos="3822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51.03.04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Музеология и охрана объектов культурного и природного наследия</w:t>
      </w:r>
      <w:r/>
    </w:p>
    <w:p>
      <w:pPr>
        <w:pStyle w:val="97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– </w:t>
      </w:r>
      <w:r>
        <w:rPr>
          <w:rFonts w:ascii="Times New Roman" w:hAnsi="Times New Roman" w:cs="Times New Roman"/>
          <w:b/>
          <w:sz w:val="28"/>
          <w:szCs w:val="28"/>
        </w:rPr>
        <w:t xml:space="preserve">Цифровые технологии в музейной индустрии</w:t>
      </w:r>
      <w:r/>
    </w:p>
    <w:p>
      <w:pPr>
        <w:pStyle w:val="97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бакалавр</w:t>
      </w:r>
      <w:r/>
    </w:p>
    <w:p>
      <w:pPr>
        <w:pStyle w:val="97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 – 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заочная</w:t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Краснодар</w:t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5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sz w:val="28"/>
          <w:szCs w:val="28"/>
        </w:rPr>
        <w:t xml:space="preserve">Рабочая программа предназначена для преподавания дисциплины «Цифровизация музейных фондов» из части плана дисциплин, формируемых участниками образовательных отношений очной </w:t>
      </w:r>
      <w:r>
        <w:rPr>
          <w:sz w:val="28"/>
          <w:szCs w:val="28"/>
        </w:rPr>
        <w:t xml:space="preserve">и заочной </w:t>
      </w:r>
      <w:r>
        <w:rPr>
          <w:sz w:val="28"/>
          <w:szCs w:val="28"/>
        </w:rPr>
        <w:t xml:space="preserve">форм </w:t>
      </w:r>
      <w:r>
        <w:rPr>
          <w:sz w:val="28"/>
          <w:szCs w:val="28"/>
        </w:rPr>
        <w:t xml:space="preserve">обучения по направлению</w:t>
      </w:r>
      <w:r>
        <w:rPr>
          <w:sz w:val="28"/>
          <w:szCs w:val="28"/>
        </w:rPr>
        <w:t xml:space="preserve"> подготовки </w:t>
      </w:r>
      <w:r>
        <w:rPr>
          <w:bCs/>
          <w:sz w:val="28"/>
          <w:szCs w:val="28"/>
        </w:rPr>
        <w:t xml:space="preserve">51.03.04</w:t>
      </w:r>
      <w:r>
        <w:rPr>
          <w:b/>
        </w:rPr>
        <w:t xml:space="preserve"> «</w:t>
      </w:r>
      <w:r>
        <w:rPr>
          <w:sz w:val="28"/>
          <w:szCs w:val="28"/>
        </w:rPr>
        <w:t xml:space="preserve">Музеология и охрана объектов культурного и природного наследия» в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семестре.</w:t>
      </w:r>
      <w:r/>
    </w:p>
    <w:p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разработана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 xml:space="preserve">51.03.04</w:t>
      </w:r>
      <w:r>
        <w:rPr>
          <w:sz w:val="28"/>
          <w:szCs w:val="28"/>
        </w:rPr>
        <w:t xml:space="preserve"> «Музеология и охрана объектов культурного и природного наследия», утвержденным приказом Министерства образования и науки Российской Федерации от 6 декабря 2017 года, приказ № 1180 и основной профессиональной образовательной программой.</w:t>
      </w:r>
      <w:r/>
    </w:p>
    <w:p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Рецензенты:</w:t>
      </w:r>
      <w:r/>
    </w:p>
    <w:tbl>
      <w:tblPr>
        <w:tblW w:w="9547" w:type="dxa"/>
        <w:tblCellSpacing w:w="0" w:type="dxa"/>
        <w:tblInd w:w="-75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6300"/>
        <w:gridCol w:w="3247"/>
      </w:tblGrid>
      <w:tr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00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Кандидат исторических наук, доцент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47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                    Сивков С.М.</w:t>
            </w:r>
            <w:r/>
          </w:p>
        </w:tc>
      </w:tr>
      <w:tr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00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исторических наук, доцент кафедры </w:t>
            </w:r>
            <w:r/>
          </w:p>
          <w:p>
            <w:pPr>
              <w:pStyle w:val="954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истории, музееведения и музееведения КГИК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4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Прохода П.В.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54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5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r/>
    </w:p>
    <w:p>
      <w:pPr>
        <w:pStyle w:val="95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доктор исторических наук, профессор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Н.Б. Акоева</w:t>
      </w:r>
      <w:r/>
    </w:p>
    <w:p>
      <w:pPr>
        <w:pStyle w:val="95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«Цифровизация музейных фондов» рассмотрена и </w:t>
      </w:r>
      <w:r>
        <w:rPr>
          <w:sz w:val="28"/>
          <w:szCs w:val="28"/>
        </w:rPr>
        <w:t xml:space="preserve">утверждена на заседании кафедры истории, культурологии и музееведения «09» июня 2025 г., протокол № 20.</w:t>
      </w:r>
      <w:r/>
    </w:p>
    <w:p>
      <w:pPr>
        <w:pStyle w:val="95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>
        <w:rPr>
          <w:caps/>
          <w:sz w:val="28"/>
          <w:szCs w:val="28"/>
        </w:rPr>
        <w:t xml:space="preserve">Б1.В.08 «</w:t>
      </w:r>
      <w:r>
        <w:rPr>
          <w:sz w:val="28"/>
          <w:szCs w:val="28"/>
        </w:rPr>
        <w:t xml:space="preserve">Цифровизация музейных фондов» одобрена и рекомендована к использованию в учебном процессе </w:t>
      </w:r>
      <w:r>
        <w:rPr>
          <w:sz w:val="28"/>
          <w:szCs w:val="28"/>
        </w:rPr>
        <w:t xml:space="preserve">Учебно-методическим советом ФГБОУ ВО «КГИК» «25» июня 2025 г., протокол № 11.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2"/>
        <w:ind w:left="0" w:firstLine="709"/>
        <w:jc w:val="center"/>
        <w:spacing w:after="0"/>
        <w:rPr>
          <w:i/>
        </w:rPr>
        <w:suppressLineNumbers/>
      </w:pPr>
      <w:r>
        <w:rPr>
          <w:sz w:val="22"/>
          <w:szCs w:val="22"/>
        </w:rPr>
        <w:br w:type="page" w:clear="all"/>
      </w:r>
      <w:r>
        <w:rPr>
          <w:b/>
          <w:bCs/>
          <w:sz w:val="28"/>
          <w:szCs w:val="28"/>
        </w:rPr>
        <w:t xml:space="preserve">Содержание</w:t>
      </w:r>
      <w:r/>
    </w:p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освоения дисциплины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дисциплины в структуре ОПОП ВО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 xml:space="preserve">Планируемые результаты </w:t>
            </w:r>
            <w:r>
              <w:rPr>
                <w:bCs/>
                <w:iCs/>
                <w:sz w:val="28"/>
                <w:lang w:eastAsia="en-US"/>
              </w:rPr>
              <w:t xml:space="preserve">обучения по дисциплине</w:t>
            </w:r>
            <w:r>
              <w:rPr>
                <w:bCs/>
                <w:iCs/>
                <w:sz w:val="28"/>
                <w:lang w:eastAsia="en-US"/>
              </w:rPr>
              <w:t xml:space="preserve">, соотнесенные  с установленными в образовательной программе индикаторами достижения компетенций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Структура и содержание и дисциплины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4.1. Структура дисциплины: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4.2. Тематический план освоения дисциплины по видам учебной деятельности и виды самостоятельной работы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Образовательные технологии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Оценочные средства для текущего контроля успеваемости и промежуточной аттестации: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6.1. Контроль освоения дисциплины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6.2. Оценочные средства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Учебно-методическое и информационно обеспечение дисциплины 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7.1. Основная литература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7.2. Дополнительная литература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7.3. Периодические издания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7.4. Интернет-ресурсы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7.5. Методические указания и материалы по видам занятий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7.6. Программное обеспечение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7.7. Условия реализации программы для обучающихся инвалидов и лиц с ограниченными возможностями здоровья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17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Материально-техническое обеспечение дисциплины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</w:t>
            </w:r>
            <w:r/>
          </w:p>
        </w:tc>
      </w:tr>
      <w:tr>
        <w:trPr/>
        <w:tc>
          <w:tcPr>
            <w:shd w:val="clear" w:color="auto" w:fill="auto"/>
            <w:tcW w:w="534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9.</w:t>
            </w:r>
            <w:r/>
          </w:p>
        </w:tc>
        <w:tc>
          <w:tcPr>
            <w:shd w:val="clear" w:color="auto" w:fill="auto"/>
            <w:tcW w:w="8505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Дополнения и изменения к рабочей программе учебной дисциплины</w:t>
            </w:r>
            <w:r/>
          </w:p>
        </w:tc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pStyle w:val="954"/>
              <w:jc w:val="both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</w:t>
            </w:r>
            <w:r/>
          </w:p>
        </w:tc>
      </w:tr>
    </w:tbl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t xml:space="preserve">1. ЦЕЛИ И ЗАДАЧИ ОСВОЕНИЯ ДИСЦИПЛИНЫ</w:t>
      </w:r>
      <w:r/>
    </w:p>
    <w:p>
      <w:pPr>
        <w:pStyle w:val="953"/>
        <w:ind w:firstLine="900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</w:t>
      </w:r>
      <w:r>
        <w:rPr>
          <w:sz w:val="28"/>
          <w:szCs w:val="28"/>
        </w:rPr>
        <w:t xml:space="preserve"> освоения дисциплины является формирование комплекса знаний о специфике основных видов деятельности музея – комплектовании, учете и хранении музейных предметов, обучение студентов учетно-хранительской и научной работе на основе цифровых технологий.</w:t>
      </w:r>
      <w:r/>
    </w:p>
    <w:p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</w:r>
      <w:r/>
    </w:p>
    <w:p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Задачи: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рассмотреть способы комплектования фондов;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изучить последовательность и основные требования к оформлению музейных предметов в музейный фонд;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познакомиться с основными требованиями по хранению музейных предметов. </w:t>
      </w:r>
      <w:r/>
    </w:p>
    <w:p>
      <w:pPr>
        <w:pStyle w:val="953"/>
        <w:ind w:firstLine="900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t xml:space="preserve">2. МЕСТО ДИСЦИПЛИНЫ В СТРУКТУРЕ ОПОП ВО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относится к части, формируемой участниками образовательных отношений.</w:t>
      </w:r>
      <w:r/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Дисциплины, необходимые для освоения данной учебной дисциплины: 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История, Иностранный язык, Основы государственной культурной политики Российской Федерации, Основы права, История музейного дела в России, Музеи мира, Информационные технологии в сфере культуры, Формирование музейной экспозиции, Виртуальные музеи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освоения курса «Цифровизация музейных фондов» студент должен: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Знать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этапы развития музейного дела в России и направления музейной работы;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процессы, явления и закономерности исторического развития человечества, значение и роль России во всемирно-историческом процессе;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политические, </w:t>
      </w:r>
      <w:r>
        <w:rPr>
          <w:bCs/>
          <w:sz w:val="28"/>
          <w:szCs w:val="28"/>
        </w:rPr>
        <w:t xml:space="preserve">экономические, социальные и иные виды деятельности людей, иметь представления о развитии общества в современных условиях.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Уметь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работать с разными видами исторических источников с целью выявления необходимой информации;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определять специфику и особенности различных культур, классифицировать предметы материальной сферы в соответствии с теми или иными национальными культурами;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оценивать художественные и эстетические достоинства различных музейных предметов.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Владеть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методами критического анализа информации, выявленной в ходе работы с историческими источниками;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приемами атрибуции предметов: установление времени, места, подлинности и т.д.;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</w:t>
      </w:r>
      <w:r>
        <w:rPr>
          <w:sz w:val="28"/>
          <w:szCs w:val="28"/>
        </w:rPr>
        <w:t xml:space="preserve"> культурой мышления, правильной речью для изложения сведений в устной и письменной форме.</w:t>
      </w:r>
      <w:r/>
    </w:p>
    <w:p>
      <w:pPr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rFonts w:eastAsia="Calibri"/>
          <w:b/>
          <w:sz w:val="28"/>
          <w:szCs w:val="28"/>
        </w:rPr>
        <w:t xml:space="preserve">3. ПЛАНИРУЕМЫЕ РЕЗУЛЬТАТЫ ОБУЧЕНИЯ ПО ДИСЦИПЛИНЕ, СООТНЕСЕННЫЕ С УСТАНОВЛЕННЫМИ В ОБРАЗОВАТЕЛЬНОЙ ПРОГРАММЕ ИНДИКАТОРАМИ ДОСТИЖЕНИЯ КОМПЕТЕНЦИЙ</w:t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результате освоения дисциплины обучающиеся должны демонстрировать следующие результаты:</w:t>
      </w:r>
      <w:r/>
    </w:p>
    <w:p>
      <w:pPr>
        <w:pStyle w:val="953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pPr w:horzAnchor="text" w:tblpXSpec="left" w:vertAnchor="text" w:tblpY="1" w:leftFromText="181" w:topFromText="0" w:rightFromText="181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72"/>
        <w:gridCol w:w="2171"/>
        <w:gridCol w:w="2603"/>
        <w:gridCol w:w="2525"/>
      </w:tblGrid>
      <w:tr>
        <w:trPr>
          <w:cantSplit/>
        </w:trPr>
        <w:tc>
          <w:tcPr>
            <w:tcW w:w="227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Наименование компетенций</w:t>
            </w:r>
            <w:r/>
          </w:p>
        </w:tc>
        <w:tc>
          <w:tcPr>
            <w:gridSpan w:val="3"/>
            <w:tcW w:w="7299" w:type="dxa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Индикаторы сформированности компетенций</w:t>
            </w:r>
            <w:r/>
          </w:p>
        </w:tc>
      </w:tr>
      <w:tr>
        <w:trPr>
          <w:cantSplit/>
        </w:trPr>
        <w:tc>
          <w:tcPr>
            <w:tcW w:w="2272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  <w:tc>
          <w:tcPr>
            <w:tcW w:w="2171" w:type="dxa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знать</w:t>
            </w:r>
            <w:r/>
          </w:p>
        </w:tc>
        <w:tc>
          <w:tcPr>
            <w:tcW w:w="2603" w:type="dxa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уметь</w:t>
            </w:r>
            <w:r/>
          </w:p>
        </w:tc>
        <w:tc>
          <w:tcPr>
            <w:tcW w:w="2525" w:type="dxa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владеть</w:t>
            </w:r>
            <w:r/>
          </w:p>
        </w:tc>
      </w:tr>
      <w:tr>
        <w:trPr/>
        <w:tc>
          <w:tcPr>
            <w:tcW w:w="2272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BatangChe"/>
              </w:rPr>
            </w:pPr>
            <w:r>
              <w:rPr>
                <w:rFonts w:eastAsia="BatangChe"/>
              </w:rPr>
              <w:t xml:space="preserve">ОПК-2</w:t>
            </w:r>
            <w:r/>
          </w:p>
          <w:p>
            <w:pPr>
              <w:jc w:val="both"/>
              <w:rPr>
                <w:rFonts w:eastAsia="BatangChe"/>
              </w:rPr>
            </w:pPr>
            <w:r>
              <w:rPr>
                <w:rFonts w:eastAsia="BatangChe"/>
              </w:rPr>
              <w:t xml:space="preserve">Способен понимать принципы работы современных информационных технологий и использовать их для решения зада</w:t>
            </w:r>
            <w:r>
              <w:rPr>
                <w:rFonts w:eastAsia="BatangChe"/>
              </w:rPr>
              <w:t xml:space="preserve">ч профессиональной деятельности</w:t>
            </w:r>
            <w:r/>
          </w:p>
          <w:p>
            <w:pPr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  <w:tc>
          <w:tcPr>
            <w:tcW w:w="2171" w:type="dxa"/>
            <w:textDirection w:val="lrTb"/>
            <w:noWrap w:val="false"/>
          </w:tcPr>
          <w:p>
            <w:pPr>
              <w:pStyle w:val="974"/>
              <w:ind w:right="85"/>
              <w:jc w:val="both"/>
              <w:tabs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виртуальных музеев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ИТ-техноло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гий.</w:t>
            </w:r>
            <w:r/>
          </w:p>
        </w:tc>
        <w:tc>
          <w:tcPr>
            <w:tcW w:w="2603" w:type="dxa"/>
            <w:textDirection w:val="lrTb"/>
            <w:noWrap w:val="false"/>
          </w:tcPr>
          <w:p>
            <w:pPr>
              <w:pStyle w:val="974"/>
              <w:ind w:left="115" w:right="98"/>
              <w:tabs>
                <w:tab w:val="left" w:pos="820" w:leader="none"/>
                <w:tab w:val="left" w:pos="821" w:leader="none"/>
                <w:tab w:val="left" w:pos="1551" w:leader="none"/>
                <w:tab w:val="left" w:pos="1714" w:leader="none"/>
              </w:tabs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технические </w:t>
            </w:r>
            <w:r>
              <w:rPr>
                <w:spacing w:val="-1"/>
                <w:sz w:val="24"/>
              </w:rPr>
              <w:t xml:space="preserve">зада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 xml:space="preserve">работе</w:t>
            </w:r>
            <w:r>
              <w:rPr>
                <w:spacing w:val="-57"/>
                <w:sz w:val="24"/>
              </w:rPr>
              <w:t xml:space="preserve">      </w:t>
            </w:r>
            <w:r/>
          </w:p>
          <w:p>
            <w:pPr>
              <w:pStyle w:val="974"/>
              <w:ind w:left="115" w:right="98"/>
              <w:tabs>
                <w:tab w:val="left" w:pos="820" w:leader="none"/>
                <w:tab w:val="left" w:pos="821" w:leader="none"/>
                <w:tab w:val="left" w:pos="1551" w:leader="none"/>
                <w:tab w:val="left" w:pos="17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выставочной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</w:t>
            </w:r>
            <w:r/>
          </w:p>
        </w:tc>
        <w:tc>
          <w:tcPr>
            <w:tcW w:w="2525" w:type="dxa"/>
            <w:textDirection w:val="lrTb"/>
            <w:noWrap w:val="false"/>
          </w:tcPr>
          <w:p>
            <w:pPr>
              <w:pStyle w:val="974"/>
              <w:ind w:left="110" w:right="95"/>
              <w:jc w:val="both"/>
              <w:tabs>
                <w:tab w:val="left" w:pos="8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экспозиций.</w:t>
            </w:r>
            <w:r/>
          </w:p>
        </w:tc>
      </w:tr>
      <w:tr>
        <w:trPr>
          <w:trHeight w:val="3863"/>
        </w:trPr>
        <w:tc>
          <w:tcPr>
            <w:tcW w:w="2272" w:type="dxa"/>
            <w:textDirection w:val="lrTb"/>
            <w:noWrap w:val="false"/>
          </w:tcPr>
          <w:p>
            <w:pPr>
              <w:jc w:val="both"/>
              <w:rPr>
                <w:rFonts w:eastAsia="BatangChe"/>
              </w:rPr>
            </w:pPr>
            <w:r>
              <w:rPr>
                <w:rFonts w:eastAsia="BatangChe"/>
              </w:rPr>
              <w:t xml:space="preserve">ПК-2</w:t>
            </w:r>
            <w:r/>
          </w:p>
          <w:p>
            <w:pPr>
              <w:jc w:val="both"/>
              <w:rPr>
                <w:rFonts w:eastAsia="BatangChe"/>
              </w:rPr>
            </w:pPr>
            <w:r>
              <w:rPr>
                <w:rFonts w:eastAsia="BatangChe"/>
              </w:rPr>
              <w:t xml:space="preserve">Способность к учету, атрибуции, хранению, научной инвентаризации, наличия, сохранности и контролю движения музейных предметов постоянного хранения, а также принятых на ответственное хранение </w:t>
            </w:r>
            <w:r/>
          </w:p>
        </w:tc>
        <w:tc>
          <w:tcPr>
            <w:tcW w:w="2171" w:type="dxa"/>
            <w:textDirection w:val="lrTb"/>
            <w:noWrap w:val="false"/>
          </w:tcPr>
          <w:p>
            <w:r>
              <w:t xml:space="preserve">в</w:t>
            </w:r>
            <w:r>
              <w:t xml:space="preserve">иды хранения и способы учета музейных предметов</w:t>
            </w:r>
            <w:r>
              <w:t xml:space="preserve">.</w:t>
            </w:r>
            <w:r/>
          </w:p>
        </w:tc>
        <w:tc>
          <w:tcPr>
            <w:tcW w:w="2603" w:type="dxa"/>
            <w:textDirection w:val="lrTb"/>
            <w:noWrap w:val="false"/>
          </w:tcPr>
          <w:p>
            <w:r>
              <w:t xml:space="preserve">о</w:t>
            </w:r>
            <w:r>
              <w:t xml:space="preserve">пределять виды хранения и способы учета музейных предметов</w:t>
            </w:r>
            <w:r>
              <w:t xml:space="preserve">.</w:t>
            </w:r>
            <w:r/>
          </w:p>
        </w:tc>
        <w:tc>
          <w:tcPr>
            <w:tcW w:w="2525" w:type="dxa"/>
            <w:textDirection w:val="lrTb"/>
            <w:noWrap w:val="false"/>
          </w:tcPr>
          <w:p>
            <w:r>
              <w:t xml:space="preserve">опытом дифференциации видов хранения и учета музейных предметов.</w:t>
            </w:r>
            <w:r/>
          </w:p>
        </w:tc>
      </w:tr>
    </w:tbl>
    <w:p>
      <w:pPr>
        <w:pStyle w:val="953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t xml:space="preserve">4. СТРУКТУРА И СОДЕРЖАНИЕ ДИСЦИПЛИНЫ</w:t>
      </w:r>
      <w:r/>
    </w:p>
    <w:p>
      <w:pPr>
        <w:pStyle w:val="953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Структура дисциплины</w:t>
      </w:r>
      <w:r/>
    </w:p>
    <w:p>
      <w:pPr>
        <w:pStyle w:val="954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составляет 3 зачетные единицы (108 часов).</w:t>
      </w:r>
      <w:r/>
    </w:p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очной форме обучения</w:t>
      </w:r>
      <w:r/>
    </w:p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1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881"/>
        <w:gridCol w:w="567"/>
        <w:gridCol w:w="709"/>
        <w:gridCol w:w="850"/>
        <w:gridCol w:w="709"/>
        <w:gridCol w:w="851"/>
        <w:gridCol w:w="2793"/>
      </w:tblGrid>
      <w:tr>
        <w:trPr>
          <w:cantSplit/>
          <w:jc w:val="center"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№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  <w:bottom w:w="0" w:type="dxa"/>
            </w:tcMar>
            <w:tcW w:w="1881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spacing w:before="660" w:after="660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Раздел</w:t>
            </w:r>
            <w:r>
              <w:rPr>
                <w:bCs/>
              </w:rPr>
              <w:br w:type="textWrapping" w:clear="all"/>
              <w:t xml:space="preserve">дисциплины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Семестр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Виды учебной работы, включая самостоятельную работу студентов</w:t>
            </w:r>
            <w:r>
              <w:rPr>
                <w:bCs/>
              </w:rPr>
              <w:br w:type="textWrapping" w:clear="all"/>
              <w:t xml:space="preserve">и трудоемкость (в часах)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i/>
              </w:rPr>
            </w:pPr>
            <w:r>
              <w:rPr>
                <w:bCs/>
              </w:rPr>
              <w:t xml:space="preserve">Формы текущего контроля успеваемости </w:t>
            </w:r>
            <w:r>
              <w:rPr>
                <w:bCs/>
                <w:i/>
              </w:rPr>
              <w:t xml:space="preserve">(по неделям семестра)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i/>
              </w:rPr>
            </w:pPr>
            <w:r>
              <w:rPr>
                <w:bCs/>
              </w:rPr>
              <w:t xml:space="preserve">Форма промежуточной аттестации </w:t>
            </w:r>
            <w:r>
              <w:rPr>
                <w:bCs/>
                <w:i/>
              </w:rPr>
              <w:t xml:space="preserve">(по семестрам)</w:t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ПЗ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ИЗ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vAlign w:val="center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</w:tr>
      <w:tr>
        <w:trPr>
          <w:cantSplit/>
          <w:jc w:val="center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Основные направления фондовой работы</w:t>
            </w:r>
            <w:r/>
          </w:p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Цифровые технологии в музеях: введение в тему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Лекция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Устный опрос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Научная организация фондов музея.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Лекция-дискуссия Устный опрос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Комплектование и учет музейных фондов 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Организация работы по цифровому комплектованию фондов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Лекция-дискуссия Устный опрос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Электронный учет фондов и учетная документация.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Устный опрос 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зачет</w:t>
            </w:r>
            <w:r>
              <w:rPr>
                <w:b/>
              </w:rPr>
              <w:t xml:space="preserve"> (18 часов)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rPr>
                <w:b/>
                <w:i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3 ЗЕТ (108час.)</w:t>
            </w:r>
            <w:r/>
          </w:p>
        </w:tc>
      </w:tr>
    </w:tbl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заочной форме обучения</w:t>
      </w:r>
      <w:r/>
    </w:p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1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881"/>
        <w:gridCol w:w="567"/>
        <w:gridCol w:w="709"/>
        <w:gridCol w:w="850"/>
        <w:gridCol w:w="709"/>
        <w:gridCol w:w="851"/>
        <w:gridCol w:w="2793"/>
      </w:tblGrid>
      <w:tr>
        <w:trPr>
          <w:cantSplit/>
          <w:jc w:val="center"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№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п</w:t>
            </w:r>
            <w:r>
              <w:rPr>
                <w:bCs/>
              </w:rPr>
              <w:t xml:space="preserve">/</w:t>
            </w:r>
            <w:r>
              <w:rPr>
                <w:bCs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  <w:bottom w:w="0" w:type="dxa"/>
            </w:tcMar>
            <w:tcW w:w="1881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spacing w:before="660" w:after="660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Раздел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дисциплины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Семестр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</w:rPr>
            </w:pPr>
            <w:r>
              <w:rPr>
                <w:bCs/>
              </w:rPr>
              <w:t xml:space="preserve">Виды учебной работы, включая самостоятельную работу студентов</w:t>
            </w:r>
            <w:r>
              <w:rPr>
                <w:bCs/>
              </w:rPr>
              <w:br w:type="textWrapping" w:clear="all"/>
              <w:t xml:space="preserve">и трудоемкость (в часах)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i/>
              </w:rPr>
            </w:pPr>
            <w:r>
              <w:rPr>
                <w:bCs/>
              </w:rPr>
              <w:t xml:space="preserve">Формы текущего контроля успеваемости </w:t>
            </w:r>
            <w:r>
              <w:rPr>
                <w:bCs/>
                <w:i/>
              </w:rPr>
              <w:t xml:space="preserve">(по неделям семестра)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i/>
              </w:rPr>
            </w:pPr>
            <w:r>
              <w:rPr>
                <w:bCs/>
              </w:rPr>
              <w:t xml:space="preserve">Форма промежуточной </w:t>
            </w:r>
            <w:r>
              <w:rPr>
                <w:bCs/>
              </w:rPr>
              <w:t xml:space="preserve">аттестации </w:t>
            </w:r>
            <w:r>
              <w:rPr>
                <w:bCs/>
                <w:i/>
              </w:rPr>
              <w:t xml:space="preserve">(по семестрам)</w:t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ПЗ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ИЗ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vAlign w:val="center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</w:tr>
      <w:tr>
        <w:trPr>
          <w:cantSplit/>
          <w:jc w:val="center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Основные направления фондовой работы</w:t>
            </w:r>
            <w:r/>
          </w:p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Цифровые технологии в музеях: введение в тему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Лекция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Устный опрос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Научная организация фондов музея.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Лекция-дискуссия Устный опрос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1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Комплектование и учет музейных фондов 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Организация работы по цифровому комплектованию фондов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Лекция-дискуссия Устный опрос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Электронный учет фондов и учетная документация.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t xml:space="preserve">Устный опрос </w:t>
            </w:r>
            <w:r/>
          </w:p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t xml:space="preserve">Консультация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зачет (</w:t>
            </w: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2 часов)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ind w:left="142"/>
              <w:jc w:val="both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  <w:tab w:val="left" w:pos="708" w:leader="none"/>
              </w:tabs>
            </w:pPr>
            <w:r>
              <w:rPr>
                <w:b/>
                <w:i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</w:pPr>
            <w:r>
              <w:rPr>
                <w:b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3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3 ЗЕТ (108час.)</w:t>
            </w:r>
            <w:r/>
          </w:p>
        </w:tc>
      </w:tr>
    </w:tbl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t xml:space="preserve">4.2. Тематический план освоения дисциплины по видам учебной деятельности и виды самостоятельной работы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очной форме обучения 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300" w:type="dxa"/>
        <w:tblInd w:w="-8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6078"/>
        <w:gridCol w:w="845"/>
        <w:gridCol w:w="1120"/>
      </w:tblGrid>
      <w:tr>
        <w:trPr>
          <w:trHeight w:val="2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разделов и тем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(темы, перечень раскрываемых вопросов):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лекции, практические занятия (семинары), индивидуальные занятия, самостоятельная работа </w:t>
            </w:r>
            <w:r>
              <w:rPr>
                <w:b/>
                <w:bCs/>
              </w:rPr>
              <w:t xml:space="preserve">обучающихся</w:t>
            </w:r>
            <w:r>
              <w:rPr>
                <w:b/>
                <w:bCs/>
              </w:rPr>
              <w:t xml:space="preserve">,  курсовая работа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</w:t>
            </w:r>
            <w:r>
              <w:rPr>
                <w:b/>
                <w:bCs/>
                <w:lang w:val="en-US"/>
              </w:rPr>
              <w:t xml:space="preserve">/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з.е</w:t>
            </w:r>
            <w:r>
              <w:rPr>
                <w:b/>
                <w:bCs/>
              </w:rPr>
              <w:t xml:space="preserve">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Форми-руемыекомпе-тенции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(по теме)</w:t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33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4 семестр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108/3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335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Основные направления фондовой работы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22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Тема 1. Цифровые технологии в музеях: введение в тему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u w:val="single"/>
              </w:rPr>
              <w:t xml:space="preserve">Лекции:</w:t>
            </w:r>
            <w:r>
              <w:t xml:space="preserve"> Цифровые технологии: понятия, классификация. Применение цифровых технологий в музейной деятельности. Роль цифровых технологий в сохранении и обеспечении доступности музейных фондов и объектов культурного и природного наследия. 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ОПК-2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ПК-3</w:t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Практические занятия (семинары):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1. Цифровые технологии: понятия, классификация. </w:t>
            </w:r>
            <w:r/>
          </w:p>
          <w:p>
            <w:pPr>
              <w:jc w:val="both"/>
            </w:pPr>
            <w:r>
              <w:t xml:space="preserve">2. Применение цифровых технологий в музейной деятельности.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3. Роль цифровых технологий в сохранении и обеспечении доступности музейных фондов и объектов культурного и природного наследия. 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8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Изучение сайтов краеведческих музеев с целью знакомства с фондовой работой (музей по выбору студента)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10</w:t>
            </w:r>
            <w:r/>
          </w:p>
        </w:tc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22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Тема 2. Научная организация фондов музея.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u w:val="single"/>
              </w:rPr>
              <w:t xml:space="preserve">Лекции:</w:t>
            </w:r>
            <w:r>
              <w:rPr>
                <w:color w:val="000000"/>
              </w:rPr>
              <w:t xml:space="preserve"> Цифровые технологии в фондовой работе музеев: общая характеристика. Основные понятия и термины. Виды музейных цифровых продуктов. Цифровые музейные собрания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ОПК-2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ПК-3</w:t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bCs/>
                <w:u w:val="single"/>
              </w:rPr>
              <w:t xml:space="preserve">Практические занятия (семинары):</w:t>
            </w:r>
            <w:r>
              <w:rPr>
                <w:color w:val="000000"/>
              </w:rPr>
              <w:t xml:space="preserve">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Цифровые технологии в фондовой работе музеев: общая характеристика.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Основные понятия и термины.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3.Виды музейных цифровых продуктов.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4. Цифровые музейные собрания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8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Самостоятельная работа</w:t>
            </w:r>
            <w:r>
              <w:t xml:space="preserve">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Знакомство с Проектом «Русский музей: виртуальный филиал» 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10</w:t>
            </w:r>
            <w:r/>
          </w:p>
        </w:tc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300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  <w:tab w:val="left" w:pos="708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Комплектование и учет музейных фондов </w:t>
            </w:r>
            <w:r/>
          </w:p>
        </w:tc>
      </w:tr>
      <w:tr>
        <w:trPr>
          <w:cantSplit/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22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Тема 3. Организация работы по цифровому комплектованию </w:t>
            </w:r>
            <w:r>
              <w:t xml:space="preserve">фондов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u w:val="single"/>
              </w:rPr>
              <w:t xml:space="preserve">Лекции:</w:t>
            </w:r>
            <w:r>
              <w:t xml:space="preserve"> Оцифровка музейных коллекций.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Фотофиксация</w:t>
            </w:r>
            <w:r>
              <w:t xml:space="preserve">. Сканирование. Создание 3-D копий экспонатов. Создание электронных каталогов музейных фондов. </w:t>
            </w:r>
            <w:r>
              <w:t xml:space="preserve">Ретроконверсия</w:t>
            </w:r>
            <w:r>
              <w:t xml:space="preserve"> каталогов. Государственный каталог музейного фонда Российской Федерации.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ОПК-2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ПК-3</w:t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Практические занятия (семинары):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1. Оцифровка музейных коллекций.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2. </w:t>
            </w:r>
            <w:r>
              <w:t xml:space="preserve">Фотофиксация</w:t>
            </w:r>
            <w:r>
              <w:t xml:space="preserve">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3. Сканирование.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4. Создание 3-D копий экспонатов.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4. Создание электронных каталогов музейных фондов.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5. </w:t>
            </w:r>
            <w:r>
              <w:t xml:space="preserve">Ретроконверсия</w:t>
            </w:r>
            <w:r>
              <w:t xml:space="preserve"> каталогов.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6. Государственный каталог музейного фонда Российской Федерации.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  <w:u w:val="single"/>
              </w:rPr>
              <w:t xml:space="preserve">Самостоятельная работа</w:t>
            </w:r>
            <w:r>
              <w:t xml:space="preserve">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Знакомство с Программой «Память мира» по сохранению документального наследия на основе международного сотрудничества музеев, библиотек и архивов в виртуальном пространстве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10</w:t>
            </w:r>
            <w:r/>
          </w:p>
        </w:tc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22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Тема 4. Электронный учет фондов и учетная документация.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u w:val="single"/>
              </w:rPr>
              <w:t xml:space="preserve">Лекции:</w:t>
            </w:r>
            <w:r>
              <w:t xml:space="preserve"> Автоматизация функции научно-фондовой работы, управление </w:t>
            </w:r>
            <w:r>
              <w:t xml:space="preserve">фондами. Регистрация приема, выдачи, экспонирования и движения объектов хранения. Каталогизация фондов музейной коллекции и управление каталогами. Осуществление поиска и выборки данных по различным атрибутам объектов хранения. Создание электронных копий и </w:t>
            </w:r>
            <w:r>
              <w:t xml:space="preserve">печать</w:t>
            </w:r>
            <w:r>
              <w:t xml:space="preserve"> данные о музейных предметах в различном вид</w:t>
            </w:r>
            <w:r>
              <w:t xml:space="preserve">е (карточки, каталоги, списки). Генерация электронных каталогов. Проведение электронной инвентаризации. Создание многоуровневых систем каталогизации электронных и реальных ресурсов музея с возможностью заказов продукции по сети Интернет (Интернет-магазин).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ОПК-2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ПК-3</w:t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Практические занятия (семинары):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1. Автоматизация функции научно-фондовой работы, управление фондами. </w:t>
            </w:r>
            <w:r/>
          </w:p>
          <w:p>
            <w:pPr>
              <w:jc w:val="both"/>
            </w:pPr>
            <w:r>
              <w:t xml:space="preserve">2. Регистрация приема, выдачи, экспонирования и движения объектов хранения. </w:t>
            </w:r>
            <w:r/>
          </w:p>
          <w:p>
            <w:pPr>
              <w:jc w:val="both"/>
            </w:pPr>
            <w:r>
              <w:t xml:space="preserve">3. Каталогизация фондов музейной коллекции и управление каталогами. </w:t>
            </w:r>
            <w:r/>
          </w:p>
          <w:p>
            <w:pPr>
              <w:jc w:val="both"/>
            </w:pPr>
            <w:r>
              <w:t xml:space="preserve">4. Осуществление поиска и выборки данных по различным атрибутам объектов хранения. </w:t>
            </w:r>
            <w:r/>
          </w:p>
          <w:p>
            <w:pPr>
              <w:jc w:val="both"/>
            </w:pPr>
            <w:r>
              <w:t xml:space="preserve">5. Создание электронных копий и </w:t>
            </w:r>
            <w:r>
              <w:t xml:space="preserve">печать</w:t>
            </w:r>
            <w:r>
              <w:t xml:space="preserve"> данные о музейных предметах в различном виде (карточки, каталоги, списки). </w:t>
            </w:r>
            <w:r/>
          </w:p>
          <w:p>
            <w:pPr>
              <w:jc w:val="both"/>
            </w:pPr>
            <w:r>
              <w:t xml:space="preserve">6. Генерация электронных каталогов. </w:t>
            </w:r>
            <w:r/>
          </w:p>
          <w:p>
            <w:pPr>
              <w:jc w:val="both"/>
            </w:pPr>
            <w:r>
              <w:t xml:space="preserve">7. Проведение электронной инвентаризации.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8. Создание многоуровневых систем каталогизации электронных и реальных ресурсов музея с возможностью заказов продукции по сети Интернет (Интернет-магазин).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8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Самостоятельная работа</w:t>
            </w:r>
            <w:r>
              <w:t xml:space="preserve">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Знакомство с проектом внедрения и использования цифровых технологий в жизнь ГМИИ им.А. С. Пушкина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12</w:t>
            </w:r>
            <w:r/>
          </w:p>
        </w:tc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зачет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108 час.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 ЗЕТ</w:t>
            </w:r>
            <w:r/>
          </w:p>
        </w:tc>
      </w:tr>
    </w:tbl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 xml:space="preserve">за</w:t>
      </w:r>
      <w:r>
        <w:rPr>
          <w:b/>
          <w:i/>
          <w:sz w:val="28"/>
          <w:szCs w:val="28"/>
        </w:rPr>
        <w:t xml:space="preserve">очной форме обучения </w:t>
      </w:r>
      <w:r/>
    </w:p>
    <w:p>
      <w:pPr>
        <w:pStyle w:val="95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300" w:type="dxa"/>
        <w:tblInd w:w="-8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6078"/>
        <w:gridCol w:w="845"/>
        <w:gridCol w:w="1120"/>
      </w:tblGrid>
      <w:tr>
        <w:trPr>
          <w:trHeight w:val="2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разделов и тем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(темы, перечень раскрываемых вопросов):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лекции, практические занятия (семинары), индивидуальные занятия, самостоятельная работа </w:t>
            </w:r>
            <w:r>
              <w:rPr>
                <w:b/>
                <w:bCs/>
              </w:rPr>
              <w:t xml:space="preserve">обучающихся</w:t>
            </w:r>
            <w:r>
              <w:rPr>
                <w:b/>
                <w:bCs/>
              </w:rPr>
              <w:t xml:space="preserve">,  курсовая работа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</w:t>
            </w:r>
            <w:r>
              <w:rPr>
                <w:b/>
                <w:bCs/>
                <w:lang w:val="en-US"/>
              </w:rPr>
              <w:t xml:space="preserve">/</w:t>
            </w:r>
            <w:r>
              <w:rPr>
                <w:b/>
                <w:bCs/>
              </w:rPr>
              <w:t xml:space="preserve"> з.е.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Форми-руемыекомпе-тенции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(по теме)</w:t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33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4 семестр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08</w:t>
            </w:r>
            <w:r>
              <w:rPr>
                <w:b/>
                <w:bCs/>
              </w:rPr>
              <w:t xml:space="preserve">/</w:t>
            </w: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335" w:type="dxa"/>
            <w:textDirection w:val="lrTb"/>
            <w:noWrap w:val="false"/>
          </w:tcPr>
          <w:p>
            <w:pPr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Основные направления фондовой работы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22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Тема 1. Цифровые технологии в музеях: введение в тему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u w:val="single"/>
              </w:rPr>
              <w:t xml:space="preserve">Лекции:</w:t>
            </w:r>
            <w:r>
              <w:t xml:space="preserve"> Цифровые технологии: понятия, классификация. Применение цифровых технологий в музейной деятельности. Роль цифровых технологий в сохранении и обеспечении доступности музейных фондов и объектов культурного и природного наследия. 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ОПК-2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ПК-3</w:t>
            </w:r>
            <w:r/>
          </w:p>
        </w:tc>
      </w:tr>
      <w:tr>
        <w:trPr>
          <w:cantSplit/>
          <w:trHeight w:val="1104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Самостоятельная работа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Изучение сайтов краеведческих музеев с целью знакомства с фондовой работой (музей по выбору студента)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21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1656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22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Тема 2. Научная организация фондов музея.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bCs/>
                <w:u w:val="single"/>
              </w:rPr>
              <w:t xml:space="preserve">Практические занятия (семинары):</w:t>
            </w:r>
            <w:r>
              <w:rPr>
                <w:color w:val="000000"/>
              </w:rPr>
              <w:t xml:space="preserve">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Цифровые технологии в фондовой работе музеев: общая характеристика.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Основные понятия и термины.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3.Виды музейных цифровых продуктов.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4. Цифровые музейные собрания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ОПК-2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ПК-3</w:t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Самостоятельная работа</w:t>
            </w:r>
            <w:r>
              <w:t xml:space="preserve">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Знакомство с Проектом «Русский музей: виртуальный филиал» 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21</w:t>
            </w:r>
            <w:r/>
          </w:p>
        </w:tc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300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  <w:tab w:val="left" w:pos="708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Комплектование и учет музейных фондов </w:t>
            </w:r>
            <w:r/>
          </w:p>
        </w:tc>
      </w:tr>
      <w:tr>
        <w:trPr>
          <w:cantSplit/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22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Тема 3. Организация работы по цифровому комплектованию фондов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u w:val="single"/>
              </w:rPr>
              <w:t xml:space="preserve">Лекции:</w:t>
            </w:r>
            <w:r>
              <w:t xml:space="preserve"> Оцифровка музейных коллекций.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Фотофиксация. Сканирование. Создание 3-D копий экспонатов. Создание электронных каталогов музейных фондов. </w:t>
            </w:r>
            <w:r>
              <w:t xml:space="preserve">Ретроконверсия</w:t>
            </w:r>
            <w:r>
              <w:t xml:space="preserve"> каталогов. Государственный каталог музейного фонда Российской Федерации.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ОПК-2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ПК-3</w:t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Практические занятия (семинары):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1. Оцифровка музейных коллекций.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2. Фотофиксация.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3. Сканирование.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4. Создание 3-D копий экспонатов.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4. Создание электронных каталогов музейных фондов.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5. </w:t>
            </w:r>
            <w:r>
              <w:t xml:space="preserve">Ретроконверсия</w:t>
            </w:r>
            <w:r>
              <w:t xml:space="preserve"> каталогов.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6. Государственный каталог музейного фонда Российской Федерации.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bCs/>
                <w:u w:val="single"/>
              </w:rPr>
              <w:t xml:space="preserve">Самостоятельная работа</w:t>
            </w:r>
            <w:r>
              <w:t xml:space="preserve"> 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Знакомство с Программой «Память мира» по сохранению документального наследия на основе международного сотрудничества музеев, библиотек и архивов в виртуальном пространстве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21</w:t>
            </w:r>
            <w:r/>
          </w:p>
        </w:tc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22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t xml:space="preserve">Тема 4. Электронный учет фондов и учетная документация.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u w:val="single"/>
              </w:rPr>
              <w:t xml:space="preserve">Лекции:</w:t>
            </w:r>
            <w:r>
              <w:t xml:space="preserve"> Автоматизация функции научно-фондовой работы, управление фондами. Регистрация приема, выдачи, экспонировани</w:t>
            </w:r>
            <w:r>
              <w:t xml:space="preserve">я и движения объектов хранения. Каталогизация фондов музейной коллекции и управление каталогами. Осуществление поиска и выборки данных по различным атрибутам объектов хранения. Создание электронных копий и печать данные о музейных предметах в различном вид</w:t>
            </w:r>
            <w:r>
              <w:t xml:space="preserve">е (карточки, каталоги, списки). Генерация электронных каталогов. Проведение электронной инвентаризации. Создание многоуровневых систем каталогизации электронных и реальных ресурсов музея с возможностью заказов продукции по сети Интернет (Интернет-магазин).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1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ОПК-2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Cs/>
              </w:rPr>
              <w:t xml:space="preserve">ПК-3</w:t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Практические занятия (семинары):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1. Автоматизация функции научно-фондовой работы, управление фондами. </w:t>
            </w:r>
            <w:r/>
          </w:p>
          <w:p>
            <w:pPr>
              <w:jc w:val="both"/>
            </w:pPr>
            <w:r>
              <w:t xml:space="preserve">2. Регистрация приема, выдачи, экспонирования и движения объектов хранения. </w:t>
            </w:r>
            <w:r/>
          </w:p>
          <w:p>
            <w:pPr>
              <w:jc w:val="both"/>
            </w:pPr>
            <w:r>
              <w:t xml:space="preserve">3. Каталогизация фондов музейной коллекции и управление каталогами. </w:t>
            </w:r>
            <w:r/>
          </w:p>
          <w:p>
            <w:pPr>
              <w:jc w:val="both"/>
            </w:pPr>
            <w:r>
              <w:t xml:space="preserve">4. Осуществление поиска и выборки данных по различным атрибутам объектов хранения. </w:t>
            </w:r>
            <w:r/>
          </w:p>
          <w:p>
            <w:pPr>
              <w:jc w:val="both"/>
            </w:pPr>
            <w:r>
              <w:t xml:space="preserve">5. Создание электронных копий и печать данные о музейных предметах в различном виде (карточки, каталоги, списки). </w:t>
            </w:r>
            <w:r/>
          </w:p>
          <w:p>
            <w:pPr>
              <w:jc w:val="both"/>
            </w:pPr>
            <w:r>
              <w:t xml:space="preserve">6. Генерация электронных каталогов. </w:t>
            </w:r>
            <w:r/>
          </w:p>
          <w:p>
            <w:pPr>
              <w:jc w:val="both"/>
            </w:pPr>
            <w:r>
              <w:t xml:space="preserve">7. Проведение электронной инвентаризации.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8. Создание многоуровневых систем каталогизации электронных и реальных ресурсов музея с возможностью заказов продукции по сети Интернет (Интернет-магазин).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u w:val="single"/>
              </w:rPr>
              <w:t xml:space="preserve">Самостоятельная работа</w:t>
            </w:r>
            <w:r>
              <w:t xml:space="preserve"> </w:t>
            </w:r>
            <w:r/>
          </w:p>
          <w:p>
            <w:pPr>
              <w:jc w:val="both"/>
              <w:rPr>
                <w:b/>
                <w:bCs/>
              </w:rPr>
            </w:pPr>
            <w:r>
              <w:t xml:space="preserve">Знакомство с проектом внедрения и использования цифровых технологий в жизнь ГМИИ им.А. С. Пушкина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</w:rPr>
              <w:t xml:space="preserve">21</w:t>
            </w:r>
            <w:r/>
          </w:p>
        </w:tc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зачет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257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78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4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108 час.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20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 ЗЕТ</w:t>
            </w:r>
            <w:r/>
          </w:p>
        </w:tc>
      </w:tr>
    </w:tbl>
    <w:p>
      <w:pPr>
        <w:pStyle w:val="953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ОБРАЗОВАТЕЛЬНЫЕ ТЕХНОЛОГИИ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процессе изучения дисциплины используются следующие образовательные технологии:</w:t>
      </w:r>
      <w:r/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iCs/>
          <w:sz w:val="28"/>
          <w:szCs w:val="28"/>
        </w:rPr>
        <w:t xml:space="preserve">Лекционные занятия:</w:t>
      </w:r>
      <w:r>
        <w:rPr>
          <w:sz w:val="28"/>
          <w:szCs w:val="28"/>
        </w:rPr>
        <w:t xml:space="preserve"> проблемные и интерактивные лекции, лекция – визуализация, лекция-беседа, лекция-дискуссия. </w:t>
      </w:r>
      <w:r/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Практические занятия:</w:t>
      </w:r>
      <w:r>
        <w:rPr>
          <w:sz w:val="28"/>
          <w:szCs w:val="28"/>
        </w:rPr>
        <w:t xml:space="preserve"> тематически</w:t>
      </w:r>
      <w:r>
        <w:rPr>
          <w:sz w:val="28"/>
          <w:szCs w:val="28"/>
        </w:rPr>
        <w:t xml:space="preserve">е семинары, проблемные семинары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лекционного типа у студентов очной формы обучения составляют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часа, что равняется </w:t>
      </w:r>
      <w:r>
        <w:rPr>
          <w:sz w:val="28"/>
          <w:szCs w:val="28"/>
        </w:rPr>
        <w:t xml:space="preserve">33,33 </w:t>
      </w:r>
      <w:r>
        <w:rPr>
          <w:sz w:val="28"/>
          <w:szCs w:val="28"/>
        </w:rPr>
        <w:t xml:space="preserve">% аудиторных занятий. Объем лекционных занятий, проводимых в интерактивных формах у студентов очной формы обучения, составляет 30 часов.</w:t>
      </w:r>
      <w:r/>
    </w:p>
    <w:p>
      <w:pPr>
        <w:pStyle w:val="957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Объем практических учебных занятий у студентов очной формы обучения составляет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 часов, что равняется </w:t>
      </w:r>
      <w:r>
        <w:rPr>
          <w:sz w:val="28"/>
          <w:szCs w:val="28"/>
        </w:rPr>
        <w:t xml:space="preserve">66,66 </w:t>
      </w:r>
      <w:r>
        <w:rPr>
          <w:sz w:val="28"/>
          <w:szCs w:val="28"/>
        </w:rPr>
        <w:t xml:space="preserve">% аудиторных занятий (из них интерактивных занятий – 40 часов).</w:t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t xml:space="preserve">6 ОЦЕНОЧНЫЕ СРЕДСТВА ДЛЯ ТЕКУЩЕГО КОНТРОЛЯ УСПЕВАЕМОСТИ И ПРОМЕЖУТОЧНОЙ АТТЕСТАЦИИ</w:t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6.1. Контроль освоения дисциплины</w:t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84"/>
        <w:gridCol w:w="4534"/>
        <w:gridCol w:w="1703"/>
        <w:gridCol w:w="1950"/>
      </w:tblGrid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spacing w:line="100" w:lineRule="atLeast"/>
              <w:widowControl w:val="off"/>
              <w:rPr>
                <w:rFonts w:eastAsia="Lucida Sans Unicode"/>
                <w:b/>
                <w:sz w:val="28"/>
                <w:szCs w:val="28"/>
              </w:rPr>
            </w:pPr>
            <w:r>
              <w:rPr>
                <w:rFonts w:eastAsia="Lucida Sans Unicode"/>
                <w:b/>
                <w:sz w:val="28"/>
                <w:szCs w:val="28"/>
              </w:rPr>
              <w:t xml:space="preserve">КОНТРОЛЬНЫЕ МЕРОПРИЯТИЯ ПО ДИСЦИПЛИНЕ</w:t>
            </w:r>
            <w:r/>
          </w:p>
          <w:p>
            <w:pPr>
              <w:jc w:val="center"/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</w:tr>
      <w:tr>
        <w:trPr>
          <w:trHeight w:val="1301"/>
        </w:trPr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№ </w:t>
            </w:r>
            <w:r>
              <w:rPr>
                <w:rFonts w:eastAsia="Lucida Sans Unicode"/>
                <w:sz w:val="28"/>
                <w:szCs w:val="28"/>
              </w:rPr>
              <w:t xml:space="preserve">пп</w:t>
            </w:r>
            <w:r>
              <w:rPr>
                <w:rFonts w:eastAsia="Lucida Sans Unicode"/>
                <w:sz w:val="28"/>
                <w:szCs w:val="28"/>
              </w:rPr>
              <w:t xml:space="preserve">.</w:t>
            </w:r>
            <w:r/>
          </w:p>
        </w:tc>
        <w:tc>
          <w:tcPr>
            <w:tcW w:w="4534" w:type="dxa"/>
            <w:textDirection w:val="lrTb"/>
            <w:noWrap w:val="false"/>
          </w:tcPr>
          <w:p>
            <w:pPr>
              <w:jc w:val="center"/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Форма контрольного мероприятия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Срок проведения 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Срок подготовки деканатами сводных отчетов </w:t>
            </w:r>
            <w:r/>
          </w:p>
        </w:tc>
      </w:tr>
      <w:tr>
        <w:trPr/>
        <w:tc>
          <w:tcPr>
            <w:tcW w:w="1384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1.</w:t>
            </w:r>
            <w:r/>
          </w:p>
        </w:tc>
        <w:tc>
          <w:tcPr>
            <w:tcW w:w="4534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стратегии продвижения выставки/спец. проекта в социальных медиа  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</w:tr>
      <w:tr>
        <w:trPr/>
        <w:tc>
          <w:tcPr>
            <w:tcW w:w="1384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2.</w:t>
            </w:r>
            <w:r/>
          </w:p>
        </w:tc>
        <w:tc>
          <w:tcPr>
            <w:tcW w:w="4534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контента для публикаций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</w:tr>
      <w:tr>
        <w:trPr/>
        <w:tc>
          <w:tcPr>
            <w:tcW w:w="1384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3.</w:t>
            </w:r>
            <w:r/>
          </w:p>
        </w:tc>
        <w:tc>
          <w:tcPr>
            <w:tcW w:w="4534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цифровой навигации по фонду музея (по выбору студента)</w:t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</w:tr>
      <w:tr>
        <w:trPr/>
        <w:tc>
          <w:tcPr>
            <w:tcW w:w="1384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  <w:tc>
          <w:tcPr>
            <w:tcW w:w="4534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  <w:tc>
          <w:tcPr>
            <w:tcW w:w="1703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spacing w:line="100" w:lineRule="atLeast"/>
              <w:widowControl w:val="off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</w:r>
            <w:r/>
          </w:p>
        </w:tc>
      </w:tr>
    </w:tbl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100" w:lineRule="atLeast"/>
        <w:widowControl w:val="off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Порядок определения итоговой балльно-рейтинговой оценки по дисциплине  в ходе промежуточной аттестации </w:t>
      </w:r>
      <w:r>
        <w:rPr>
          <w:rFonts w:eastAsia="Lucida Sans Unicode"/>
          <w:b/>
          <w:sz w:val="28"/>
          <w:szCs w:val="28"/>
        </w:rPr>
        <w:t xml:space="preserve">обучающихся</w:t>
      </w:r>
      <w:r/>
    </w:p>
    <w:p>
      <w:pPr>
        <w:jc w:val="center"/>
        <w:spacing w:line="100" w:lineRule="atLeast"/>
        <w:widowControl w:val="off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</w:r>
      <w:r/>
    </w:p>
    <w:p>
      <w:pPr>
        <w:ind w:firstLine="425"/>
        <w:jc w:val="both"/>
        <w:spacing w:after="60" w:line="100" w:lineRule="atLeast"/>
        <w:widowControl w:val="off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1.</w:t>
      </w:r>
      <w:r>
        <w:rPr>
          <w:rFonts w:eastAsia="Lucida Sans Unicode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оценка за участие в художественно-творческой или научно-исследовательской работе не является обязательной и выставляется по желанию студента. </w:t>
      </w:r>
      <w:r/>
    </w:p>
    <w:p>
      <w:pPr>
        <w:ind w:firstLine="425"/>
        <w:jc w:val="both"/>
        <w:spacing w:after="6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Итоговая балльно-рейтинговая оценка за семестр по дисциплине определяется по следующему правилу:</w:t>
      </w:r>
      <w:r/>
    </w:p>
    <w:p>
      <w:pPr>
        <w:pStyle w:val="793"/>
        <w:numPr>
          <w:ilvl w:val="1"/>
          <w:numId w:val="30"/>
        </w:numPr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Форма контроля – экзамен или дифференцированный зачет.</w:t>
      </w:r>
      <w:r/>
    </w:p>
    <w:p>
      <w:pPr>
        <w:ind w:firstLine="425"/>
        <w:jc w:val="both"/>
        <w:spacing w:after="60"/>
        <w:widowControl w:val="o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2.1.1. Рейтинговая оценка: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одна из полученных оценок «неудовлетворительно», или имеется неявка по неуважительной причине, то выставляется  «неудовлетворительно»;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остальных случаях рейтинговая оценка подсчитывается, как среднее значение полученных оценок за все контрольных мероприятия, включая дополнительную оценку (при наличии), которое округляется до десятых. 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2.1.2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Итоговая оценка: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рейтинговая оценка «неудовлетворительно», то студент сдает экзамен или дифференцированный зачет по расписанию сессии по общим правилам. В ведомости выставляется оценка, полученная при сдаче экзамена или дифференцированного зачета.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остальных случаях выставляется оценка в соответствии со следующей шкалой: если рейтинговая оценка меньше, чем 3,7 баллов, итоговая оценка – «удовлетворительно», от 3,7 до 4,4 баллов – «хорошо», от 4,5 баллов  – «отлично»;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студент согласен с итоговой оценкой, она выставляется в ведомость и зачетную книжку студента (кроме оценки «неудовлетворительно»);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студент хочет повысить итоговую оценку, он сдает зачет или экзамен по расписанию сессии по общим правилам. Оценка, полученная на зачете или экзамене, является окончательной и пересдаче не подлежит.</w:t>
      </w:r>
      <w:r/>
    </w:p>
    <w:p>
      <w:pPr>
        <w:pStyle w:val="793"/>
        <w:numPr>
          <w:ilvl w:val="1"/>
          <w:numId w:val="30"/>
        </w:numPr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Форма контроля – зачет.</w:t>
      </w:r>
      <w:r/>
    </w:p>
    <w:p>
      <w:pPr>
        <w:ind w:firstLine="425"/>
        <w:jc w:val="both"/>
        <w:spacing w:after="60"/>
        <w:widowControl w:val="off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2.2.1. Рейтинговая оценка: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одна из полученных оценок за три контрольных мероприятия «неудовлетворительно» или имеется неявка по неуважительной причине, то выставляется  «не зачтено»;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остальных случаях, рейтинговая оценка – «зачтено».</w:t>
      </w:r>
      <w:r/>
    </w:p>
    <w:p>
      <w:pPr>
        <w:pStyle w:val="793"/>
        <w:numPr>
          <w:ilvl w:val="2"/>
          <w:numId w:val="31"/>
        </w:numPr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Итоговая оценка: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рейтинговая оценка «не зачтено», то студент сдает зачет по общим правилам. В ведомости выставляется оценка, полученная при сдаче зачета;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остальных случаях – итоговая оценка – «зачтено».</w:t>
      </w:r>
      <w:r/>
    </w:p>
    <w:p>
      <w:pPr>
        <w:pStyle w:val="793"/>
        <w:ind w:left="0" w:firstLine="425"/>
        <w:jc w:val="both"/>
        <w:spacing w:after="6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5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Оценочные средства</w:t>
      </w:r>
      <w:r>
        <w:rPr>
          <w:b/>
          <w:bCs/>
          <w:sz w:val="28"/>
          <w:szCs w:val="28"/>
        </w:rPr>
        <w:t xml:space="preserve"> в 4 семестре</w:t>
      </w:r>
      <w:r/>
    </w:p>
    <w:p>
      <w:pPr>
        <w:pStyle w:val="95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Промежуточный контроль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ФОС для промежуточной аттестации обучающихся по учебной</w:t>
      </w:r>
      <w:r>
        <w:rPr>
          <w:sz w:val="28"/>
          <w:szCs w:val="28"/>
        </w:rPr>
        <w:t xml:space="preserve"> дисциплине (модулю) Цифровизация музейных фондов предназначен для оценки степени достижения запланированных результатов обучения по завершению изучения дисциплины в установленной учебным планом форме и позволяют определить результаты освоения дисциплины. </w:t>
      </w:r>
      <w:r/>
    </w:p>
    <w:p>
      <w:pPr>
        <w:ind w:firstLine="709"/>
        <w:jc w:val="both"/>
        <w:tabs>
          <w:tab w:val="left" w:pos="0" w:leader="none"/>
        </w:tabs>
        <w:rPr>
          <w:iCs/>
          <w:sz w:val="28"/>
          <w:szCs w:val="28"/>
        </w:rPr>
      </w:pPr>
      <w:r>
        <w:rPr>
          <w:sz w:val="28"/>
          <w:szCs w:val="28"/>
        </w:rPr>
        <w:t xml:space="preserve">Итоговой формой контроля сформированности компетенций у обучающихся по учебной дисциплине (модулю) является </w:t>
      </w:r>
      <w:r>
        <w:rPr>
          <w:b/>
          <w:iCs/>
          <w:sz w:val="28"/>
          <w:szCs w:val="28"/>
        </w:rPr>
        <w:t xml:space="preserve">зачет </w:t>
      </w:r>
      <w:r/>
    </w:p>
    <w:p>
      <w:pPr>
        <w:ind w:firstLine="709"/>
        <w:jc w:val="both"/>
        <w:tabs>
          <w:tab w:val="left" w:pos="0" w:leader="none"/>
        </w:tabs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ФОС промежуточной аттестации состоит из вопросов к </w:t>
      </w:r>
      <w:r>
        <w:rPr>
          <w:b/>
          <w:iCs/>
          <w:sz w:val="28"/>
          <w:szCs w:val="28"/>
        </w:rPr>
        <w:t xml:space="preserve">зачету 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Оценивание обучающегося на зачете 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27"/>
        <w:gridCol w:w="6444"/>
      </w:tblGrid>
      <w:tr>
        <w:trPr/>
        <w:tc>
          <w:tcPr>
            <w:tcW w:w="3127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Оценка экзамена, зачета с оценкой</w:t>
            </w:r>
            <w:r/>
          </w:p>
        </w:tc>
        <w:tc>
          <w:tcPr>
            <w:tcW w:w="6444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Требования к знаниям</w:t>
            </w:r>
            <w:r/>
          </w:p>
        </w:tc>
      </w:tr>
      <w:tr>
        <w:trPr/>
        <w:tc>
          <w:tcPr>
            <w:tcW w:w="3127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«Отлично»</w:t>
            </w:r>
            <w:r/>
          </w:p>
        </w:tc>
        <w:tc>
          <w:tcPr>
            <w:tcW w:w="64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Оценка «отлично» выставляется обучающемуся, если он глубоко и полностью усвоил материал; исчерпывающе, последовательно, четко и логически стройно его излагает; умеет тесно увязывать теорию с практикой; свободно справляется с задачами, вопросами и другими</w:t>
            </w:r>
            <w:r/>
          </w:p>
          <w:p>
            <w:pPr>
              <w:jc w:val="both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видами применения знаний, причем не затрудняется с ответом при видоизменении заданий; использует в ответе </w:t>
            </w:r>
            <w:r>
              <w:rPr>
                <w:szCs w:val="28"/>
              </w:rPr>
              <w:t xml:space="preserve">материал из различных литературных источников; правильно обосновывает принятое решение; владеет разносторонними навыками и приемами выполнения практических задач</w:t>
            </w:r>
            <w:r/>
          </w:p>
        </w:tc>
      </w:tr>
      <w:tr>
        <w:trPr/>
        <w:tc>
          <w:tcPr>
            <w:tcW w:w="3127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«Хорошо»</w:t>
            </w:r>
            <w:r/>
          </w:p>
        </w:tc>
        <w:tc>
          <w:tcPr>
            <w:tcW w:w="64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Оценка «хорошо» выставляется обучающемуся, если он твердо знает материал; грамотно и по существу излагает</w:t>
            </w:r>
            <w:r/>
          </w:p>
          <w:p>
            <w:pPr>
              <w:jc w:val="both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его, не допуская существенны</w:t>
            </w:r>
            <w:r>
              <w:rPr>
                <w:szCs w:val="28"/>
              </w:rPr>
              <w:t xml:space="preserve">х неточностей в ответе на вопрос; правильно применяет теоретические положения при решении практических вопросов и задач; владеет необходимыми навыками и приемами их выполнения, а также имеет достаточно полное представление о значимости знаний по дисциплине</w:t>
            </w:r>
            <w:r/>
          </w:p>
        </w:tc>
      </w:tr>
      <w:tr>
        <w:trPr/>
        <w:tc>
          <w:tcPr>
            <w:tcW w:w="3127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«Удовлетворительно»</w:t>
            </w:r>
            <w:r/>
          </w:p>
        </w:tc>
        <w:tc>
          <w:tcPr>
            <w:tcW w:w="64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Оценка «удовлетворительно» выставляется обучающемуся, если он имеет знания только основного материала, но не усвои</w:t>
            </w:r>
            <w:r>
              <w:rPr>
                <w:szCs w:val="28"/>
              </w:rPr>
              <w:t xml:space="preserve">л его деталей; допускает  неточности, недостаточно правильные формулировки, нарушения логической последовательности в изложении программного материала; испытывает сложности при выполнении практических работ и затрудняется связать теорию вопроса с практикой</w:t>
            </w:r>
            <w:r/>
          </w:p>
        </w:tc>
      </w:tr>
      <w:tr>
        <w:trPr/>
        <w:tc>
          <w:tcPr>
            <w:tcW w:w="3127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«Неудовлетворительно»</w:t>
            </w:r>
            <w:r/>
          </w:p>
        </w:tc>
        <w:tc>
          <w:tcPr>
            <w:tcW w:w="64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Оценка «неудовлетворительно» выставляется обучающемуся, который не знает значительной части материала; неуверенн</w:t>
            </w:r>
            <w:r>
              <w:rPr>
                <w:szCs w:val="28"/>
              </w:rPr>
              <w:t xml:space="preserve">о отвечает; допускает серьезные ошибки; не имеет представлений по методике выполнения практической работы. Как правило, оценка «неудовлетворительно» ставится обучающимся, которые не могут продолжить обучение без дополнительных занятий по данной дисциплине.</w:t>
            </w:r>
            <w:r/>
          </w:p>
        </w:tc>
      </w:tr>
    </w:tbl>
    <w:p>
      <w:pPr>
        <w:pStyle w:val="95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6.2.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. Вопросы к зачету по дисциплине</w:t>
      </w:r>
      <w:r>
        <w:rPr>
          <w:b/>
          <w:bCs/>
          <w:sz w:val="28"/>
          <w:szCs w:val="28"/>
        </w:rPr>
        <w:t xml:space="preserve"> в 4 семестре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Цифровые технологии в пространстве музея. Общая характеристика.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Статусы цифровых ресурсов в музее: фиксация, страховые копии, цифровые двойники, цифровые оригиналы.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 интерфейсе. Особенности технических интерфейсов как средств взаимодействия между посетителями музея и музейными продуктами.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создания информационных продуктов и программное обеспечение для их создания.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Оцифровка музейных предметов. Сервисы и создания виртуальных онлайн галерей.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Цифровые технологии: понятия, классификация.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Применение цифровых технологий в музейной деятельности.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Роль цифровых технологий в сохранении и обеспечении доступности музейных фондов и объектов культурного и природного наследия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Цифровые технологии в фондовой работе музеев: общая характеристика. 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музейных цифровых продуктов. </w:t>
      </w:r>
      <w:r/>
    </w:p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Цифровые музейные собрания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Оцифровка музейных коллекций.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Фотофиксация. Сканирование. Создание 3-D копий экспонатов.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электронных каталогов музейных фондов.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Ретроконверсия</w:t>
      </w:r>
      <w:r>
        <w:rPr>
          <w:sz w:val="28"/>
          <w:szCs w:val="28"/>
        </w:rPr>
        <w:t xml:space="preserve"> каталогов.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каталог музейного фонда Российской Федерации.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Автоматизация функции научно-фондовой работы, управление фондами.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Регистрация приема, выдачи, экспонирования и движения объектов хранения.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Каталогизация фондов музейной коллекции и управление каталогами.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поиска и выборки данных по различным атрибутам объектов хранения.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электронных копий и печать данные о музейных предметах в различном виде (карточки, каталоги, списки).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Генерация электронных каталогов.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электронной инвентаризации.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многоуровневых систем каталогизации электронных и реальных ресурсов музея с возможностью заказов продукции по сети Интернет (Интернет-магазин).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t xml:space="preserve">7. УЧЕБНО-МЕТОДИЧЕСКОЕ И ИНФОРМАЦИОННОЕ ОБЕСПЕЧЕНИЕ ДИСЦИПЛИНЫ (МОДУЛЯ)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7.1. Основная литература 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1. Информационная культура </w:t>
      </w:r>
      <w:r>
        <w:rPr>
          <w:sz w:val="28"/>
          <w:szCs w:val="28"/>
        </w:rPr>
        <w:t xml:space="preserve">музеолога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учебник для студентов направления подготовки «Музеология и охрана объектов культурного и природного наследия»; квалификация (степень) : бакалавр / Н. И. </w:t>
      </w:r>
      <w:r>
        <w:rPr>
          <w:sz w:val="28"/>
          <w:szCs w:val="28"/>
        </w:rPr>
        <w:t xml:space="preserve">Гендина</w:t>
      </w:r>
      <w:r>
        <w:rPr>
          <w:sz w:val="28"/>
          <w:szCs w:val="28"/>
        </w:rPr>
        <w:t xml:space="preserve">, Д. Д. Родионова, Е. В. Косолапова, Л. Н. Рябцева ; Кемеровский государственный институт культуры. – Кемерово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Кемеровский государственный институт культуры (</w:t>
      </w:r>
      <w:r>
        <w:rPr>
          <w:sz w:val="28"/>
          <w:szCs w:val="28"/>
        </w:rPr>
        <w:t xml:space="preserve">КемГИК</w:t>
      </w:r>
      <w:r>
        <w:rPr>
          <w:sz w:val="28"/>
          <w:szCs w:val="28"/>
        </w:rPr>
        <w:t xml:space="preserve">), 2022. – 227 с.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табл. – Режим доступа: по подписке. – URL: </w:t>
      </w:r>
      <w:hyperlink r:id="rId12" w:tooltip="https://biblioclub.ru/index.php?page=book&amp;id=701064" w:history="1">
        <w:r>
          <w:rPr>
            <w:rStyle w:val="935"/>
            <w:sz w:val="28"/>
            <w:szCs w:val="28"/>
          </w:rPr>
          <w:t xml:space="preserve">https://biblioclub.ru/index.php?page=book&amp;id=701064</w:t>
        </w:r>
      </w:hyperlink>
      <w:r>
        <w:rPr>
          <w:sz w:val="28"/>
          <w:szCs w:val="28"/>
        </w:rPr>
        <w:t xml:space="preserve"> (дата обращения: 13.05.2023). – Текст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электронный.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2. Сохранение цифрового наследия в России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методология, опыт, правовые проблемы и перспективы / отв. ред. А. В. Крюков ; Российский научно-исследовательский институт культурного и природного наследия имени Д. С. Лихачёва. – Москва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Институт Наследия, 2021. – 384 с. – Режим доступа: по подписке. – URL: </w:t>
      </w:r>
      <w:hyperlink r:id="rId13" w:tooltip="https://biblioclub.ru/index.php?page=book&amp;id=685969" w:history="1">
        <w:r>
          <w:rPr>
            <w:rStyle w:val="935"/>
            <w:sz w:val="28"/>
            <w:szCs w:val="28"/>
          </w:rPr>
          <w:t xml:space="preserve">https://biblioclub.ru/index.php?page=book&amp;id=685969</w:t>
        </w:r>
      </w:hyperlink>
      <w:r>
        <w:rPr>
          <w:sz w:val="28"/>
          <w:szCs w:val="28"/>
        </w:rPr>
        <w:t xml:space="preserve"> (дата обращения: 13.05.2023). – Текст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электронный.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Абрамова, П. В. </w:t>
      </w:r>
      <w:r>
        <w:rPr>
          <w:sz w:val="28"/>
          <w:szCs w:val="28"/>
        </w:rPr>
        <w:t xml:space="preserve">Методика сохранения и актуализации объектов культурного наследия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учебное пособие для вузов : для студентов, обучающихся по гуманитарным направлениям / П. В. Абрамова. – 2-е изд. – Москва ; Кемерово : </w:t>
      </w:r>
      <w:r>
        <w:rPr>
          <w:sz w:val="28"/>
          <w:szCs w:val="28"/>
        </w:rPr>
        <w:t xml:space="preserve">Юрайт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КемГИК</w:t>
      </w:r>
      <w:r>
        <w:rPr>
          <w:sz w:val="28"/>
          <w:szCs w:val="28"/>
        </w:rPr>
        <w:t xml:space="preserve">, 2021. – 110, [1] с. – (Высшее образование). – Текст (визуальный)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непосредственный.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7.2. Дополнительная литература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iCs/>
          <w:sz w:val="28"/>
          <w:szCs w:val="28"/>
        </w:rPr>
      </w:pPr>
      <w:r>
        <w:rPr>
          <w:sz w:val="28"/>
          <w:szCs w:val="28"/>
        </w:rPr>
        <w:t xml:space="preserve">1. Музеи России в условиях цифровизации культуры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сборник научных трудов / отв. ред. Д. Д. Родионова, А. А. Насонов ; Кемеровский государственный институт культуры. – Кемерово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Кемеровский государственный институт культуры (</w:t>
      </w:r>
      <w:r>
        <w:rPr>
          <w:sz w:val="28"/>
          <w:szCs w:val="28"/>
        </w:rPr>
        <w:t xml:space="preserve">КемГИК</w:t>
      </w:r>
      <w:r>
        <w:rPr>
          <w:sz w:val="28"/>
          <w:szCs w:val="28"/>
        </w:rPr>
        <w:t xml:space="preserve">), 2021. – 178 с.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ил. – Режим доступа: по подписке. – URL: </w:t>
      </w:r>
      <w:hyperlink r:id="rId14" w:tooltip="https://biblioclub.ru/index.php?page=book&amp;id=696816" w:history="1">
        <w:r>
          <w:rPr>
            <w:rStyle w:val="935"/>
            <w:sz w:val="28"/>
            <w:szCs w:val="28"/>
          </w:rPr>
          <w:t xml:space="preserve">https://biblioclub.ru/index.php?page=book&amp;id=696816</w:t>
        </w:r>
      </w:hyperlink>
      <w:r>
        <w:rPr>
          <w:sz w:val="28"/>
          <w:szCs w:val="28"/>
        </w:rPr>
        <w:t xml:space="preserve"> (дата обращения: 13.05.2023). – Текст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электронный.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iCs/>
          <w:sz w:val="28"/>
          <w:szCs w:val="28"/>
        </w:rPr>
      </w:pPr>
      <w:r>
        <w:rPr>
          <w:sz w:val="28"/>
          <w:szCs w:val="28"/>
        </w:rPr>
        <w:t xml:space="preserve">2. Сборник материалов Всероссийской научно-практической конференции «Цифровизация культуры и культура цифровизации: современные проблемы информационных технологий» (08 октября 2020 г.) / отв. ред. С. Ю. Житенев. – Москва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Институт Наследия, 2020. – 204 с. – Режим доступа: по подписке. – URL: </w:t>
      </w:r>
      <w:hyperlink r:id="rId15" w:tooltip="https://biblioclub.ru/index.php?page=book&amp;id=612150" w:history="1">
        <w:r>
          <w:rPr>
            <w:sz w:val="28"/>
            <w:szCs w:val="28"/>
          </w:rPr>
          <w:t xml:space="preserve">https://biblioclub.ru/index.php?page=book&amp;id=612150</w:t>
        </w:r>
      </w:hyperlink>
      <w:r>
        <w:rPr>
          <w:sz w:val="28"/>
          <w:szCs w:val="28"/>
        </w:rPr>
        <w:t xml:space="preserve"> (дата обращения: 13.05.2023). – Текст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электронный.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iCs/>
          <w:sz w:val="28"/>
          <w:szCs w:val="28"/>
        </w:rPr>
      </w:pPr>
      <w:r>
        <w:rPr>
          <w:sz w:val="28"/>
          <w:szCs w:val="28"/>
        </w:rPr>
        <w:t xml:space="preserve">3. Пол, К. Цифровое </w:t>
      </w:r>
      <w:r>
        <w:rPr>
          <w:sz w:val="28"/>
          <w:szCs w:val="28"/>
        </w:rPr>
        <w:t xml:space="preserve">искусство=DigitalArt</w:t>
      </w:r>
      <w:r>
        <w:rPr>
          <w:sz w:val="28"/>
          <w:szCs w:val="28"/>
        </w:rPr>
        <w:t xml:space="preserve"> / К. Пол</w: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ред. Е. Васильева ; пер. А. Глебовской. – Москва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Ад </w:t>
      </w:r>
      <w:r>
        <w:rPr>
          <w:sz w:val="28"/>
          <w:szCs w:val="28"/>
        </w:rPr>
        <w:t xml:space="preserve">Маргинем</w:t>
      </w:r>
      <w:r>
        <w:rPr>
          <w:sz w:val="28"/>
          <w:szCs w:val="28"/>
        </w:rPr>
        <w:t xml:space="preserve"> Пресс, 2017. – 273 с.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ил. – </w:t>
      </w:r>
      <w:r>
        <w:rPr>
          <w:sz w:val="28"/>
          <w:szCs w:val="28"/>
        </w:rPr>
        <w:t xml:space="preserve">Режим доступа: по подписке. – URL: </w:t>
      </w:r>
      <w:hyperlink r:id="rId16" w:tooltip="https://biblioclub.ru/index.php?page=book&amp;id=492919" w:history="1">
        <w:r>
          <w:rPr>
            <w:rStyle w:val="935"/>
            <w:sz w:val="28"/>
            <w:szCs w:val="28"/>
          </w:rPr>
          <w:t xml:space="preserve">https://biblioclub.ru/index.php?page=book&amp;id=492919</w:t>
        </w:r>
      </w:hyperlink>
      <w:r>
        <w:rPr>
          <w:sz w:val="28"/>
          <w:szCs w:val="28"/>
        </w:rPr>
        <w:t xml:space="preserve"> (дата обращения: 13.05.2023). – Текст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электронный.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Юмашева, Ю. Ю. Цифровая трансформация аудиовизуальных архивов. Аудиовизуальные архивы онлайн / Ю. Ю. Юмашева. – Москва</w: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Берлин : Директ-Медиа, 2020. – 600 с.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ил. – Режим доступа: по подписке. – URL: </w:t>
      </w:r>
      <w:hyperlink r:id="rId17" w:tooltip="https://biblioclub.ru/index.php?page=book&amp;id=597422" w:history="1">
        <w:r>
          <w:rPr>
            <w:sz w:val="28"/>
            <w:szCs w:val="28"/>
          </w:rPr>
          <w:t xml:space="preserve">https://biblioclub.ru/index.php?page=book&amp;id=597422</w:t>
        </w:r>
      </w:hyperlink>
      <w:r>
        <w:rPr>
          <w:sz w:val="28"/>
          <w:szCs w:val="28"/>
        </w:rPr>
        <w:t xml:space="preserve"> (дата обращения: 22.05.2023). – Текст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электронный.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7.3. Периодические издания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Цифровизация </w:t>
      </w:r>
      <w:r>
        <w:rPr>
          <w:sz w:val="28"/>
          <w:szCs w:val="28"/>
        </w:rPr>
        <w:t xml:space="preserve">https://hi.sfu-kras.ru/vsem/nauchnye-zhurnaly/cifrovizaciya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Цифровая социология</w:t>
      </w:r>
      <w:r>
        <w:t xml:space="preserve"> </w:t>
      </w:r>
      <w:r>
        <w:rPr>
          <w:sz w:val="28"/>
          <w:szCs w:val="28"/>
        </w:rPr>
        <w:t xml:space="preserve">https://digitalsociology.guu.ru/jour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Цифровая трансформация</w:t>
      </w:r>
      <w:r>
        <w:t xml:space="preserve"> </w:t>
      </w:r>
      <w:r>
        <w:rPr>
          <w:sz w:val="28"/>
          <w:szCs w:val="28"/>
        </w:rPr>
        <w:t xml:space="preserve">https://dt.bsuir.by/jour/index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7.4. Интернет-ресурсы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Комитета по музейной документации при ИКОМ. - </w:t>
      </w:r>
      <w:hyperlink r:id="rId18" w:tooltip="http://www.cidoc.icom.org" w:history="1">
        <w:r>
          <w:rPr>
            <w:rStyle w:val="935"/>
            <w:sz w:val="28"/>
            <w:szCs w:val="28"/>
          </w:rPr>
          <w:t xml:space="preserve">www.cidoc.icom.org</w:t>
        </w:r>
      </w:hyperlink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Национального центра регистрации музейных изображений высокого разрешения. - www.rumir.ru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Музеи России - www.museum.ru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Музей будущего. - www.futuremuseum.ru сервер некоммерческого партнерства АДИТ - www.adit.ru</w:t>
      </w:r>
      <w:r/>
    </w:p>
    <w:p>
      <w:pPr>
        <w:pStyle w:val="963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7.5. Методические указания и материалы по видам занятий</w:t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2"/>
        <w:ind w:left="0"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Одна из форм занятий – лекционная. Преподаватель использует презентации, схемы, видеофильмы. Лекции носят проблемный характер, требуя активной мыслительной деятельности от студентов.</w:t>
      </w:r>
      <w:r/>
    </w:p>
    <w:p>
      <w:pPr>
        <w:pStyle w:val="962"/>
        <w:ind w:left="0"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Следующая традиционная форма занятий – семинар. Студенты готовятс</w:t>
      </w:r>
      <w:r>
        <w:rPr>
          <w:sz w:val="28"/>
          <w:szCs w:val="28"/>
        </w:rPr>
        <w:t xml:space="preserve">я по предложенным им вопросам и литературе. Рекомендуется проводить «круглые столы», дискуссии, конференции, побуждая студентов высказывать свое мнение, слушать чужое. Полезно заслушивать сообщения студентов по отдельным темам с их последующим обсуждением.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эффективным методом работы является организация самостоятельных занятий, на которых студенты практически могли анализировать работы исследователей по различной тематике.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  <w:suppressLineNumbers/>
      </w:pPr>
      <w:r>
        <w:rPr>
          <w:b/>
          <w:sz w:val="28"/>
          <w:szCs w:val="28"/>
        </w:rPr>
        <w:t xml:space="preserve">7.6. Программное обеспечение</w:t>
      </w:r>
      <w:r/>
    </w:p>
    <w:p>
      <w:pPr>
        <w:ind w:firstLine="709"/>
        <w:jc w:val="both"/>
        <w:rPr>
          <w:rFonts w:eastAsia="timesnewromanpsmt" w:cs="Tahoma"/>
          <w:sz w:val="28"/>
          <w:szCs w:val="28"/>
          <w:lang w:eastAsia="en-US"/>
        </w:rPr>
      </w:pPr>
      <w:r>
        <w:rPr>
          <w:rFonts w:eastAsia="timesnewromanpsmt" w:cs="Tahoma"/>
          <w:sz w:val="28"/>
          <w:szCs w:val="28"/>
          <w:lang w:eastAsia="en-US"/>
        </w:rPr>
      </w:r>
      <w:r/>
    </w:p>
    <w:p>
      <w:pPr>
        <w:ind w:firstLine="709"/>
        <w:jc w:val="both"/>
        <w:rPr>
          <w:rFonts w:eastAsia="timesnewromanpsmt"/>
          <w:sz w:val="28"/>
          <w:szCs w:val="28"/>
          <w:lang w:eastAsia="ar-SA"/>
        </w:rPr>
      </w:pPr>
      <w:r>
        <w:rPr>
          <w:rFonts w:eastAsia="timesnewromanpsmt"/>
          <w:sz w:val="28"/>
          <w:szCs w:val="28"/>
        </w:rPr>
        <w:t xml:space="preserve">Компьютерный сетевой (Интернет) класс с установленными операционной системой </w:t>
      </w:r>
      <w:r>
        <w:rPr>
          <w:rFonts w:eastAsia="timesnewromanpsmt"/>
          <w:sz w:val="28"/>
          <w:szCs w:val="28"/>
        </w:rPr>
        <w:t xml:space="preserve">AstraLinux</w:t>
      </w:r>
      <w:r>
        <w:rPr>
          <w:rFonts w:eastAsia="timesnewromanpsmt"/>
          <w:sz w:val="28"/>
          <w:szCs w:val="28"/>
        </w:rPr>
        <w:t xml:space="preserve">, пакет прикладных программ Р7-Офис, </w:t>
      </w:r>
      <w:r>
        <w:rPr>
          <w:rFonts w:eastAsia="timesnewromanpsmt"/>
          <w:sz w:val="28"/>
          <w:szCs w:val="28"/>
        </w:rPr>
        <w:t xml:space="preserve">справочно-правовыми системами Консультант Плюс, Гарант, выход в сеть Интернет, мультимедийный проектор, экран, мобильный стенд.</w:t>
      </w:r>
      <w:r/>
    </w:p>
    <w:p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</w:r>
      <w:r/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7.7. Условия реализации программы для обучающихся инвалидов и лиц с ограниченными возможностями здоровья</w:t>
      </w:r>
      <w:r/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получаемой направленности (профиля) образовательной программы предполагает возможность обучения следующих категорий инвалидов и лиц с ограниченными возможностями здоровья: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ограничением двигательных функций;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нарушениями слуха.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нарушениями зрения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</w:t>
      </w:r>
      <w:r>
        <w:rPr>
          <w:sz w:val="28"/>
          <w:szCs w:val="28"/>
        </w:rPr>
        <w:t xml:space="preserve">разовательного процесса обеспечивает возможность беспрепятственного доступа обучающихся с ограниченными возможностями здоровья и (или) инвалидов в учебные аудитории и другие помещения, для этого имеются пандусы, поручни, лифты и расширенные дверные проемы.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учебных аудиториях и лабораториях имеется возможность оборудовать места для студентов-инвалидов с различными видами нарушения здоровья, в том числе опорно-двигательного</w:t>
      </w:r>
      <w:r>
        <w:rPr>
          <w:sz w:val="28"/>
          <w:szCs w:val="28"/>
        </w:rPr>
        <w:t xml:space="preserve"> аппарата и слуха. Освещенность учебных мест устанавливается в соответствии с положениями СНиП 23-05-95 «Естественное и искусственное освещения». Все предметы, необходимые для учебного процесса, располагаются в зоне максимальной досягаемости вытянутых рук.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МАТЕРИАЛЬНО-ТЕХНИЧЕСКОЕ ОБЕСПЕЧЕНИЕ ДИСЦИПЛИНЫ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Стационарное мультимедийное и стриминговое оборудование. </w:t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Дополнения и изменения </w:t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рабочей программе учебной дисциплины (модуля)</w:t>
      </w:r>
      <w:r/>
    </w:p>
    <w:p>
      <w:pPr>
        <w:pStyle w:val="953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Цифровизация музейных фондов </w:t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уч. год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учебной дисциплины вносятся следующие изменения: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________________________________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/>
    </w:p>
    <w:p>
      <w:pPr>
        <w:pStyle w:val="95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(наименование)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Протокол №____ от «___» __________ 20___г.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Исполнитель(и):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__________________/_____________/___________________/_____________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(должность) (подпись) (Ф.И.О.) (дата)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__________________/_____________/___________________/_____________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(должность) (подпись) (Ф.И.О.) (дата)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_________________/______________/___________________/_____________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(наименование кафедры) (подпись) (Ф.И.О.) (дата)</w:t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0050600000002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SimSun">
    <w:panose1 w:val="02000506000000020000"/>
  </w:font>
  <w:font w:name="Tahoma">
    <w:panose1 w:val="020B0604030504040204"/>
  </w:font>
  <w:font w:name="Times New Roman">
    <w:panose1 w:val="02020603050405020304"/>
  </w:font>
  <w:font w:name="Lucida Sans Unicode">
    <w:panose1 w:val="020B0502040504020204"/>
  </w:font>
  <w:font w:name="Verdana">
    <w:panose1 w:val="020B0604030504040204"/>
  </w:font>
  <w:font w:name="Calibri">
    <w:panose1 w:val="020F0502020204030204"/>
  </w:font>
  <w:font w:name="timesnewromanpsmt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21</w:t>
    </w:r>
    <w:r>
      <w:fldChar w:fldCharType="end"/>
    </w:r>
    <w:r/>
  </w:p>
  <w:p>
    <w:pPr>
      <w:pStyle w:val="96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rPr>
        <w:rStyle w:val="968"/>
      </w:rPr>
      <w:framePr w:wrap="around" w:vAnchor="text" w:hAnchor="margin" w:xAlign="center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end"/>
    </w:r>
    <w:r/>
  </w:p>
  <w:p>
    <w:pPr>
      <w:pStyle w:val="9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1" w:hanging="284"/>
        <w:tabs>
          <w:tab w:val="num" w:pos="851" w:leader="none"/>
        </w:tabs>
      </w:pPr>
      <w:rPr>
        <w:rFonts w:ascii="Symbol" w:hAnsi="Symbol"/>
        <w:b/>
        <w:sz w:val="20"/>
      </w:r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upperLetter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70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9" w:hanging="706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8" w:hanging="706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8" w:hanging="706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7" w:hanging="706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7" w:hanging="706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6" w:hanging="706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706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5" w:hanging="706"/>
      </w:pPr>
      <w:rPr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upperLetter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upperLetter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upperLetter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" w:hanging="70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706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0" w:hanging="706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75" w:hanging="706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61" w:hanging="706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046" w:hanging="706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231" w:hanging="706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417" w:hanging="706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602" w:hanging="706"/>
      </w:pPr>
      <w:rPr>
        <w:lang w:val="ru-RU" w:eastAsia="en-US" w:bidi="ar-SA"/>
      </w:rPr>
    </w:lvl>
  </w:abstractNum>
  <w:abstractNum w:abstractNumId="25">
    <w:multiLevelType w:val="hybridMultilevel"/>
    <w:lvl w:ilvl="0">
      <w:start w:val="1"/>
      <w:numFmt w:val="upperLetter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1" w:hanging="284"/>
        <w:tabs>
          <w:tab w:val="num" w:pos="851" w:leader="none"/>
        </w:tabs>
      </w:pPr>
      <w:rPr>
        <w:rFonts w:ascii="Symbol" w:hAnsi="Symbol"/>
        <w:b/>
        <w:sz w:val="20"/>
      </w:r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upperLetter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" w:hanging="70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0" w:hanging="706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0" w:hanging="706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1" w:hanging="706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1" w:hanging="706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2" w:hanging="706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2" w:hanging="706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2" w:hanging="706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3" w:hanging="706"/>
      </w:pPr>
      <w:rPr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9"/>
  </w:num>
  <w:num w:numId="5">
    <w:abstractNumId w:val="31"/>
  </w:num>
  <w:num w:numId="6">
    <w:abstractNumId w:val="2"/>
  </w:num>
  <w:num w:numId="7">
    <w:abstractNumId w:val="21"/>
  </w:num>
  <w:num w:numId="8">
    <w:abstractNumId w:val="3"/>
  </w:num>
  <w:num w:numId="9">
    <w:abstractNumId w:val="1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9"/>
  </w:num>
  <w:num w:numId="14">
    <w:abstractNumId w:val="1"/>
  </w:num>
  <w:num w:numId="15">
    <w:abstractNumId w:val="7"/>
  </w:num>
  <w:num w:numId="16">
    <w:abstractNumId w:val="26"/>
  </w:num>
  <w:num w:numId="17">
    <w:abstractNumId w:val="14"/>
  </w:num>
  <w:num w:numId="18">
    <w:abstractNumId w:val="23"/>
  </w:num>
  <w:num w:numId="19">
    <w:abstractNumId w:val="19"/>
  </w:num>
  <w:num w:numId="20">
    <w:abstractNumId w:val="18"/>
  </w:num>
  <w:num w:numId="21">
    <w:abstractNumId w:val="32"/>
  </w:num>
  <w:num w:numId="22">
    <w:abstractNumId w:val="25"/>
  </w:num>
  <w:num w:numId="23">
    <w:abstractNumId w:val="17"/>
  </w:num>
  <w:num w:numId="24">
    <w:abstractNumId w:val="13"/>
  </w:num>
  <w:num w:numId="25">
    <w:abstractNumId w:val="6"/>
  </w:num>
  <w:num w:numId="26">
    <w:abstractNumId w:val="5"/>
  </w:num>
  <w:num w:numId="27">
    <w:abstractNumId w:val="28"/>
  </w:num>
  <w:num w:numId="28">
    <w:abstractNumId w:val="0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284" w:hanging="284"/>
          <w:tabs>
            <w:tab w:val="num" w:pos="284" w:leader="none"/>
          </w:tabs>
        </w:pPr>
        <w:rPr>
          <w:rFonts w:ascii="Symbol" w:hAnsi="Symbol"/>
          <w:b/>
          <w:sz w:val="20"/>
        </w:rPr>
      </w:lvl>
    </w:lvlOverride>
    <w:lvlOverride w:ilvl="1">
      <w:lvl w:ilvl="1">
        <w:start w:val="1"/>
        <w:numFmt w:val="bullet"/>
        <w:isLgl w:val="false"/>
        <w:suff w:val="tab"/>
        <w:lvlText w:val=""/>
        <w:lvlJc w:val="left"/>
        <w:pPr>
          <w:ind w:left="360" w:hanging="360"/>
          <w:tabs>
            <w:tab w:val="num" w:pos="360" w:leader="none"/>
          </w:tabs>
        </w:pPr>
        <w:rPr>
          <w:rFonts w:ascii="Symbol" w:hAnsi="Symbol"/>
        </w:rPr>
      </w:lvl>
    </w:lvlOverride>
  </w:num>
  <w:num w:numId="29">
    <w:abstractNumId w:val="16"/>
  </w:num>
  <w:num w:numId="30">
    <w:abstractNumId w:val="20"/>
  </w:num>
  <w:num w:numId="31">
    <w:abstractNumId w:val="27"/>
  </w:num>
  <w:num w:numId="32">
    <w:abstractNumId w:val="24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sa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2"/>
    <w:basedOn w:val="770"/>
    <w:next w:val="770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7">
    <w:name w:val="Heading 3"/>
    <w:basedOn w:val="770"/>
    <w:next w:val="770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70"/>
    <w:next w:val="770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70"/>
    <w:next w:val="770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70"/>
    <w:next w:val="770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Title Char"/>
    <w:basedOn w:val="772"/>
    <w:link w:val="795"/>
    <w:uiPriority w:val="10"/>
    <w:rPr>
      <w:sz w:val="48"/>
      <w:szCs w:val="48"/>
    </w:rPr>
  </w:style>
  <w:style w:type="character" w:styleId="745">
    <w:name w:val="Subtitle Char"/>
    <w:basedOn w:val="772"/>
    <w:link w:val="797"/>
    <w:uiPriority w:val="11"/>
    <w:rPr>
      <w:sz w:val="24"/>
      <w:szCs w:val="24"/>
    </w:rPr>
  </w:style>
  <w:style w:type="character" w:styleId="746">
    <w:name w:val="Quote Char"/>
    <w:link w:val="799"/>
    <w:uiPriority w:val="29"/>
    <w:rPr>
      <w:i/>
    </w:rPr>
  </w:style>
  <w:style w:type="character" w:styleId="747">
    <w:name w:val="Intense Quote Char"/>
    <w:link w:val="801"/>
    <w:uiPriority w:val="30"/>
    <w:rPr>
      <w:i/>
    </w:rPr>
  </w:style>
  <w:style w:type="paragraph" w:styleId="748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9">
    <w:name w:val="Plain Table 1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68">
    <w:name w:val="Footnote Text Char"/>
    <w:link w:val="936"/>
    <w:uiPriority w:val="99"/>
    <w:rPr>
      <w:sz w:val="18"/>
    </w:rPr>
  </w:style>
  <w:style w:type="character" w:styleId="769">
    <w:name w:val="Endnote Text Char"/>
    <w:link w:val="939"/>
    <w:uiPriority w:val="99"/>
    <w:rPr>
      <w:sz w:val="20"/>
    </w:rPr>
  </w:style>
  <w:style w:type="paragraph" w:styleId="770" w:default="1">
    <w:name w:val="Normal"/>
    <w:qFormat/>
    <w:rPr>
      <w:sz w:val="24"/>
      <w:szCs w:val="24"/>
      <w:lang w:bidi="ar-SA"/>
    </w:rPr>
  </w:style>
  <w:style w:type="paragraph" w:styleId="771">
    <w:name w:val="Heading 1"/>
    <w:basedOn w:val="77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paragraph" w:styleId="775" w:customStyle="1">
    <w:name w:val="Заголовок 11"/>
    <w:basedOn w:val="770"/>
    <w:next w:val="770"/>
    <w:link w:val="77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76" w:customStyle="1">
    <w:name w:val="Heading 1 Char"/>
    <w:link w:val="775"/>
    <w:uiPriority w:val="9"/>
    <w:rPr>
      <w:rFonts w:ascii="Arial" w:hAnsi="Arial" w:eastAsia="Arial" w:cs="Arial"/>
      <w:sz w:val="40"/>
      <w:szCs w:val="40"/>
    </w:rPr>
  </w:style>
  <w:style w:type="paragraph" w:styleId="777" w:customStyle="1">
    <w:name w:val="Заголовок 21"/>
    <w:basedOn w:val="770"/>
    <w:next w:val="770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78" w:customStyle="1">
    <w:name w:val="Heading 2 Char"/>
    <w:link w:val="777"/>
    <w:uiPriority w:val="9"/>
    <w:rPr>
      <w:rFonts w:ascii="Arial" w:hAnsi="Arial" w:eastAsia="Arial" w:cs="Arial"/>
      <w:sz w:val="34"/>
    </w:rPr>
  </w:style>
  <w:style w:type="paragraph" w:styleId="779" w:customStyle="1">
    <w:name w:val="Заголовок 31"/>
    <w:basedOn w:val="770"/>
    <w:next w:val="770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80" w:customStyle="1">
    <w:name w:val="Heading 3 Char"/>
    <w:link w:val="779"/>
    <w:uiPriority w:val="9"/>
    <w:rPr>
      <w:rFonts w:ascii="Arial" w:hAnsi="Arial" w:eastAsia="Arial" w:cs="Arial"/>
      <w:sz w:val="30"/>
      <w:szCs w:val="30"/>
    </w:rPr>
  </w:style>
  <w:style w:type="paragraph" w:styleId="781" w:customStyle="1">
    <w:name w:val="Заголовок 41"/>
    <w:basedOn w:val="770"/>
    <w:next w:val="770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82" w:customStyle="1">
    <w:name w:val="Heading 4 Char"/>
    <w:link w:val="781"/>
    <w:uiPriority w:val="9"/>
    <w:rPr>
      <w:rFonts w:ascii="Arial" w:hAnsi="Arial" w:eastAsia="Arial" w:cs="Arial"/>
      <w:b/>
      <w:bCs/>
      <w:sz w:val="26"/>
      <w:szCs w:val="26"/>
    </w:rPr>
  </w:style>
  <w:style w:type="paragraph" w:styleId="783" w:customStyle="1">
    <w:name w:val="Заголовок 51"/>
    <w:basedOn w:val="770"/>
    <w:next w:val="770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84" w:customStyle="1">
    <w:name w:val="Heading 5 Char"/>
    <w:link w:val="783"/>
    <w:uiPriority w:val="9"/>
    <w:rPr>
      <w:rFonts w:ascii="Arial" w:hAnsi="Arial" w:eastAsia="Arial" w:cs="Arial"/>
      <w:b/>
      <w:bCs/>
      <w:sz w:val="24"/>
      <w:szCs w:val="24"/>
    </w:rPr>
  </w:style>
  <w:style w:type="paragraph" w:styleId="785" w:customStyle="1">
    <w:name w:val="Заголовок 61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86" w:customStyle="1">
    <w:name w:val="Heading 6 Char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 w:customStyle="1">
    <w:name w:val="Заголовок 71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88" w:customStyle="1">
    <w:name w:val="Heading 7 Char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 w:customStyle="1">
    <w:name w:val="Заголовок 81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90" w:customStyle="1">
    <w:name w:val="Heading 8 Char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 w:customStyle="1">
    <w:name w:val="Заголовок 91"/>
    <w:basedOn w:val="770"/>
    <w:next w:val="770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92" w:customStyle="1">
    <w:name w:val="Heading 9 Char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List Paragraph"/>
    <w:basedOn w:val="770"/>
    <w:uiPriority w:val="34"/>
    <w:qFormat/>
    <w:pPr>
      <w:ind w:left="708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4">
    <w:name w:val="No Spacing"/>
    <w:uiPriority w:val="1"/>
    <w:qFormat/>
    <w:rPr>
      <w:lang w:eastAsia="zh-CN" w:bidi="ar-SA"/>
    </w:rPr>
  </w:style>
  <w:style w:type="paragraph" w:styleId="795">
    <w:name w:val="Title"/>
    <w:basedOn w:val="770"/>
    <w:next w:val="770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 w:customStyle="1">
    <w:name w:val="Название Знак"/>
    <w:link w:val="795"/>
    <w:uiPriority w:val="10"/>
    <w:rPr>
      <w:sz w:val="48"/>
      <w:szCs w:val="48"/>
    </w:rPr>
  </w:style>
  <w:style w:type="paragraph" w:styleId="797">
    <w:name w:val="Subtitle"/>
    <w:basedOn w:val="770"/>
    <w:next w:val="770"/>
    <w:link w:val="798"/>
    <w:uiPriority w:val="11"/>
    <w:qFormat/>
    <w:pPr>
      <w:spacing w:before="200" w:after="200"/>
    </w:pPr>
  </w:style>
  <w:style w:type="character" w:styleId="798" w:customStyle="1">
    <w:name w:val="Подзаголовок Знак"/>
    <w:link w:val="797"/>
    <w:uiPriority w:val="11"/>
    <w:rPr>
      <w:sz w:val="24"/>
      <w:szCs w:val="24"/>
    </w:rPr>
  </w:style>
  <w:style w:type="paragraph" w:styleId="799">
    <w:name w:val="Quote"/>
    <w:basedOn w:val="770"/>
    <w:next w:val="770"/>
    <w:link w:val="800"/>
    <w:uiPriority w:val="29"/>
    <w:qFormat/>
    <w:pPr>
      <w:ind w:left="720" w:right="720"/>
    </w:pPr>
    <w:rPr>
      <w:i/>
      <w:sz w:val="20"/>
      <w:szCs w:val="20"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70"/>
    <w:next w:val="770"/>
    <w:link w:val="8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paragraph" w:styleId="803" w:customStyle="1">
    <w:name w:val="Верхний колонтитул1"/>
    <w:basedOn w:val="770"/>
    <w:link w:val="8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4" w:customStyle="1">
    <w:name w:val="Header Char"/>
    <w:link w:val="803"/>
    <w:uiPriority w:val="99"/>
  </w:style>
  <w:style w:type="paragraph" w:styleId="805" w:customStyle="1">
    <w:name w:val="Нижний колонтитул1"/>
    <w:basedOn w:val="770"/>
    <w:link w:val="8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6" w:customStyle="1">
    <w:name w:val="Footer Char"/>
    <w:uiPriority w:val="99"/>
  </w:style>
  <w:style w:type="paragraph" w:styleId="807" w:customStyle="1">
    <w:name w:val="Название объекта1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8" w:customStyle="1">
    <w:name w:val="Caption Char"/>
    <w:link w:val="805"/>
    <w:uiPriority w:val="99"/>
  </w:style>
  <w:style w:type="table" w:styleId="809">
    <w:name w:val="Table Grid"/>
    <w:basedOn w:val="773"/>
    <w:uiPriority w:val="59"/>
    <w:rPr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Table Grid Light"/>
    <w:uiPriority w:val="59"/>
    <w:rPr>
      <w:lang w:eastAsia="zh-CN" w:bidi="ar-SA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Таблица простая 11"/>
    <w:uiPriority w:val="59"/>
    <w:rPr>
      <w:lang w:eastAsia="zh-CN" w:bidi="ar-SA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Таблица простая 21"/>
    <w:uiPriority w:val="59"/>
    <w:rPr>
      <w:lang w:eastAsia="zh-CN" w:bidi="ar-SA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Таблица простая 31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Таблица простая 41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Таблица простая 51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1 светлая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21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31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41"/>
    <w:uiPriority w:val="59"/>
    <w:rPr>
      <w:lang w:eastAsia="zh-CN" w:bidi="ar-SA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1"/>
    <w:uiPriority w:val="59"/>
    <w:rPr>
      <w:lang w:eastAsia="zh-CN" w:bidi="ar-SA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2"/>
    <w:uiPriority w:val="59"/>
    <w:rPr>
      <w:lang w:eastAsia="zh-CN" w:bidi="ar-SA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3"/>
    <w:uiPriority w:val="59"/>
    <w:rPr>
      <w:lang w:eastAsia="zh-CN" w:bidi="ar-SA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4"/>
    <w:uiPriority w:val="59"/>
    <w:rPr>
      <w:lang w:eastAsia="zh-CN" w:bidi="ar-SA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5"/>
    <w:uiPriority w:val="59"/>
    <w:rPr>
      <w:lang w:eastAsia="zh-CN" w:bidi="ar-SA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6"/>
    <w:uiPriority w:val="59"/>
    <w:rPr>
      <w:lang w:eastAsia="zh-CN" w:bidi="ar-SA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5 темная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6 цветная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7 цветная1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1 светлая1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1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2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3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4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5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6"/>
    <w:uiPriority w:val="99"/>
    <w:rPr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2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3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4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5 темная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6 цветная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7 цветная1"/>
    <w:uiPriority w:val="99"/>
    <w:rPr>
      <w:lang w:eastAsia="zh-CN" w:bidi="ar-SA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1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2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3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4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5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6"/>
    <w:uiPriority w:val="99"/>
    <w:rPr>
      <w:color w:val="404040"/>
      <w:lang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1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2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3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4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5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6"/>
    <w:uiPriority w:val="99"/>
    <w:rPr>
      <w:color w:val="404040"/>
      <w:lang w:bidi="ar-SA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1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2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3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4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5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6"/>
    <w:uiPriority w:val="99"/>
    <w:rPr>
      <w:lang w:eastAsia="zh-CN" w:bidi="ar-SA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5">
    <w:name w:val="Hyperlink"/>
    <w:uiPriority w:val="99"/>
    <w:rPr>
      <w:color w:val="0000ff"/>
      <w:u w:val="single"/>
    </w:rPr>
  </w:style>
  <w:style w:type="paragraph" w:styleId="936">
    <w:name w:val="footnote text"/>
    <w:basedOn w:val="770"/>
    <w:link w:val="937"/>
    <w:uiPriority w:val="99"/>
    <w:semiHidden/>
    <w:unhideWhenUsed/>
    <w:pPr>
      <w:spacing w:after="40"/>
    </w:pPr>
    <w:rPr>
      <w:sz w:val="18"/>
      <w:szCs w:val="20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770"/>
    <w:link w:val="940"/>
    <w:uiPriority w:val="99"/>
    <w:semiHidden/>
    <w:unhideWhenUsed/>
    <w:rPr>
      <w:sz w:val="20"/>
      <w:szCs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770"/>
    <w:next w:val="770"/>
    <w:uiPriority w:val="39"/>
    <w:unhideWhenUsed/>
    <w:pPr>
      <w:spacing w:after="57"/>
    </w:pPr>
  </w:style>
  <w:style w:type="paragraph" w:styleId="943">
    <w:name w:val="toc 2"/>
    <w:basedOn w:val="770"/>
    <w:next w:val="770"/>
    <w:uiPriority w:val="39"/>
    <w:unhideWhenUsed/>
    <w:pPr>
      <w:ind w:left="283"/>
      <w:spacing w:after="57"/>
    </w:pPr>
  </w:style>
  <w:style w:type="paragraph" w:styleId="944">
    <w:name w:val="toc 3"/>
    <w:basedOn w:val="770"/>
    <w:next w:val="770"/>
    <w:uiPriority w:val="39"/>
    <w:unhideWhenUsed/>
    <w:pPr>
      <w:ind w:left="567"/>
      <w:spacing w:after="57"/>
    </w:pPr>
  </w:style>
  <w:style w:type="paragraph" w:styleId="945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946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947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948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949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950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  <w:rPr>
      <w:lang w:eastAsia="zh-CN" w:bidi="ar-SA"/>
    </w:rPr>
  </w:style>
  <w:style w:type="paragraph" w:styleId="952">
    <w:name w:val="table of figures"/>
    <w:basedOn w:val="770"/>
    <w:next w:val="770"/>
    <w:uiPriority w:val="99"/>
    <w:unhideWhenUsed/>
  </w:style>
  <w:style w:type="paragraph" w:styleId="953" w:customStyle="1">
    <w:name w:val="western"/>
    <w:basedOn w:val="770"/>
    <w:pPr>
      <w:spacing w:before="100" w:beforeAutospacing="1" w:after="100" w:afterAutospacing="1"/>
    </w:pPr>
  </w:style>
  <w:style w:type="paragraph" w:styleId="954">
    <w:name w:val="Normal (Web)"/>
    <w:basedOn w:val="770"/>
    <w:pPr>
      <w:spacing w:before="100" w:beforeAutospacing="1" w:after="100" w:afterAutospacing="1"/>
    </w:pPr>
  </w:style>
  <w:style w:type="paragraph" w:styleId="955" w:customStyle="1">
    <w:name w:val="Знак Знак Знак Знак Знак Знак Знак Знак Знак Знак Знак"/>
    <w:basedOn w:val="7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56" w:customStyle="1">
    <w:name w:val="Font Style137"/>
    <w:rPr>
      <w:rFonts w:ascii="Times New Roman" w:hAnsi="Times New Roman" w:cs="Times New Roman"/>
      <w:sz w:val="30"/>
      <w:szCs w:val="30"/>
    </w:rPr>
  </w:style>
  <w:style w:type="paragraph" w:styleId="957" w:customStyle="1">
    <w:name w:val="список с точками"/>
    <w:basedOn w:val="770"/>
    <w:uiPriority w:val="99"/>
    <w:pPr>
      <w:ind w:left="756" w:hanging="720"/>
      <w:jc w:val="both"/>
      <w:spacing w:line="312" w:lineRule="auto"/>
      <w:tabs>
        <w:tab w:val="num" w:pos="720" w:leader="none"/>
        <w:tab w:val="num" w:pos="756" w:leader="none"/>
      </w:tabs>
    </w:pPr>
  </w:style>
  <w:style w:type="paragraph" w:styleId="958">
    <w:name w:val="Body Text Indent 3"/>
    <w:basedOn w:val="770"/>
    <w:link w:val="959"/>
    <w:pPr>
      <w:ind w:firstLine="567"/>
      <w:jc w:val="both"/>
    </w:pPr>
  </w:style>
  <w:style w:type="character" w:styleId="959" w:customStyle="1">
    <w:name w:val="Основной текст с отступом 3 Знак"/>
    <w:link w:val="958"/>
    <w:rPr>
      <w:sz w:val="24"/>
      <w:szCs w:val="24"/>
      <w:lang w:eastAsia="ru-RU" w:bidi="ar-SA"/>
    </w:rPr>
  </w:style>
  <w:style w:type="character" w:styleId="960" w:customStyle="1">
    <w:name w:val="watch-title long-title"/>
    <w:basedOn w:val="772"/>
  </w:style>
  <w:style w:type="character" w:styleId="961" w:customStyle="1">
    <w:name w:val="watch-title"/>
    <w:basedOn w:val="772"/>
  </w:style>
  <w:style w:type="paragraph" w:styleId="962">
    <w:name w:val="Body Text Indent"/>
    <w:basedOn w:val="770"/>
    <w:pPr>
      <w:ind w:left="283"/>
      <w:spacing w:after="120"/>
    </w:pPr>
  </w:style>
  <w:style w:type="paragraph" w:styleId="963" w:customStyle="1">
    <w:name w:val="psection"/>
    <w:basedOn w:val="770"/>
    <w:pPr>
      <w:spacing w:before="100" w:beforeAutospacing="1" w:after="100" w:afterAutospacing="1"/>
    </w:pPr>
  </w:style>
  <w:style w:type="paragraph" w:styleId="964">
    <w:name w:val="HTML Address"/>
    <w:basedOn w:val="770"/>
    <w:rPr>
      <w:i/>
      <w:iCs/>
    </w:rPr>
  </w:style>
  <w:style w:type="character" w:styleId="965">
    <w:name w:val="Strong"/>
    <w:qFormat/>
    <w:rPr>
      <w:b/>
      <w:bCs/>
    </w:rPr>
  </w:style>
  <w:style w:type="character" w:styleId="966" w:customStyle="1">
    <w:name w:val="apple-style-span"/>
    <w:basedOn w:val="772"/>
  </w:style>
  <w:style w:type="paragraph" w:styleId="967">
    <w:name w:val="Footer"/>
    <w:basedOn w:val="770"/>
    <w:link w:val="972"/>
    <w:uiPriority w:val="99"/>
    <w:pPr>
      <w:tabs>
        <w:tab w:val="center" w:pos="4677" w:leader="none"/>
        <w:tab w:val="right" w:pos="9355" w:leader="none"/>
      </w:tabs>
    </w:pPr>
  </w:style>
  <w:style w:type="character" w:styleId="968">
    <w:name w:val="page number"/>
    <w:basedOn w:val="772"/>
  </w:style>
  <w:style w:type="numbering" w:styleId="969" w:customStyle="1">
    <w:name w:val="Список1"/>
  </w:style>
  <w:style w:type="paragraph" w:styleId="970">
    <w:name w:val="Header"/>
    <w:basedOn w:val="770"/>
    <w:link w:val="971"/>
    <w:pPr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link w:val="970"/>
    <w:rPr>
      <w:sz w:val="24"/>
      <w:szCs w:val="24"/>
    </w:rPr>
  </w:style>
  <w:style w:type="character" w:styleId="972" w:customStyle="1">
    <w:name w:val="Нижний колонтитул Знак"/>
    <w:link w:val="967"/>
    <w:uiPriority w:val="99"/>
    <w:rPr>
      <w:sz w:val="24"/>
      <w:szCs w:val="24"/>
    </w:rPr>
  </w:style>
  <w:style w:type="paragraph" w:styleId="973" w:customStyle="1">
    <w:name w:val="Standard"/>
    <w:pPr>
      <w:spacing w:after="200" w:line="276" w:lineRule="auto"/>
    </w:pPr>
    <w:rPr>
      <w:rFonts w:ascii="Calibri" w:hAnsi="Calibri" w:eastAsia="SimSun" w:cs="Tahoma"/>
      <w:sz w:val="22"/>
      <w:szCs w:val="22"/>
      <w:lang w:bidi="ar-SA"/>
    </w:rPr>
  </w:style>
  <w:style w:type="paragraph" w:styleId="974" w:customStyle="1">
    <w:name w:val="Table Paragraph"/>
    <w:basedOn w:val="770"/>
    <w:uiPriority w:val="1"/>
    <w:qFormat/>
    <w:pPr>
      <w:widowControl w:val="off"/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s://biblioclub.ru/index.php?page=book&amp;id=701064" TargetMode="External"/><Relationship Id="rId13" Type="http://schemas.openxmlformats.org/officeDocument/2006/relationships/hyperlink" Target="https://biblioclub.ru/index.php?page=book&amp;id=685969" TargetMode="External"/><Relationship Id="rId14" Type="http://schemas.openxmlformats.org/officeDocument/2006/relationships/hyperlink" Target="https://biblioclub.ru/index.php?page=book&amp;id=696816" TargetMode="External"/><Relationship Id="rId15" Type="http://schemas.openxmlformats.org/officeDocument/2006/relationships/hyperlink" Target="https://biblioclub.ru/index.php?page=book&amp;id=612150" TargetMode="External"/><Relationship Id="rId16" Type="http://schemas.openxmlformats.org/officeDocument/2006/relationships/hyperlink" Target="https://biblioclub.ru/index.php?page=book&amp;id=492919" TargetMode="External"/><Relationship Id="rId17" Type="http://schemas.openxmlformats.org/officeDocument/2006/relationships/hyperlink" Target="https://biblioclub.ru/index.php?page=book&amp;id=597422" TargetMode="External"/><Relationship Id="rId18" Type="http://schemas.openxmlformats.org/officeDocument/2006/relationships/hyperlink" Target="http://www.cidoc.icom.o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Natalia</dc:creator>
  <cp:revision>10</cp:revision>
  <dcterms:created xsi:type="dcterms:W3CDTF">2024-06-25T10:19:00Z</dcterms:created>
  <dcterms:modified xsi:type="dcterms:W3CDTF">2025-06-27T14:49:22Z</dcterms:modified>
  <cp:version>786432</cp:version>
</cp:coreProperties>
</file>