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0" w:rsidRDefault="00BA08F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105160" w:rsidRDefault="00BA08F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05160" w:rsidRDefault="00BA08F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05160" w:rsidRDefault="00BA08FE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«КРАСНОДАРСКИЙ ГОСУДАРСТВЕННЫЙ ИНСТИТУТ КУЛЬТУРЫ»</w:t>
      </w:r>
    </w:p>
    <w:p w:rsidR="00105160" w:rsidRDefault="00BA08FE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105160" w:rsidRDefault="00BA08FE">
      <w:pPr>
        <w:pStyle w:val="1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105160" w:rsidRDefault="00105160">
      <w:pPr>
        <w:pStyle w:val="15"/>
        <w:ind w:firstLine="708"/>
        <w:rPr>
          <w:sz w:val="28"/>
          <w:szCs w:val="28"/>
          <w:lang w:val="ru-RU"/>
        </w:rPr>
      </w:pPr>
    </w:p>
    <w:p w:rsidR="00105160" w:rsidRDefault="00105160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2E4A6A" w:rsidRPr="002E4A6A" w:rsidRDefault="002E4A6A" w:rsidP="002E4A6A">
      <w:pPr>
        <w:keepNext/>
        <w:tabs>
          <w:tab w:val="left" w:pos="3822"/>
        </w:tabs>
        <w:ind w:firstLine="772"/>
        <w:jc w:val="right"/>
        <w:outlineLvl w:val="1"/>
      </w:pPr>
      <w:r w:rsidRPr="002E4A6A">
        <w:rPr>
          <w:sz w:val="28"/>
          <w:szCs w:val="28"/>
        </w:rPr>
        <w:t>ПРИНЯТО</w:t>
      </w:r>
    </w:p>
    <w:p w:rsidR="002E4A6A" w:rsidRPr="002E4A6A" w:rsidRDefault="002E4A6A" w:rsidP="002E4A6A">
      <w:pPr>
        <w:tabs>
          <w:tab w:val="left" w:pos="3822"/>
        </w:tabs>
        <w:jc w:val="right"/>
      </w:pPr>
      <w:r w:rsidRPr="002E4A6A">
        <w:rPr>
          <w:sz w:val="28"/>
          <w:szCs w:val="28"/>
        </w:rPr>
        <w:t>на заседании кафедры</w:t>
      </w:r>
    </w:p>
    <w:p w:rsidR="002E4A6A" w:rsidRPr="002E4A6A" w:rsidRDefault="005C49E0" w:rsidP="0017088A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17088A">
        <w:rPr>
          <w:sz w:val="28"/>
          <w:szCs w:val="28"/>
        </w:rPr>
        <w:t>05</w:t>
      </w:r>
      <w:r>
        <w:rPr>
          <w:sz w:val="28"/>
          <w:szCs w:val="28"/>
        </w:rPr>
        <w:t xml:space="preserve">» июня </w:t>
      </w:r>
      <w:bookmarkStart w:id="0" w:name="_GoBack"/>
      <w:bookmarkEnd w:id="0"/>
      <w:r w:rsidR="0017088A">
        <w:rPr>
          <w:sz w:val="28"/>
          <w:szCs w:val="28"/>
        </w:rPr>
        <w:t>2024</w:t>
      </w:r>
      <w:r w:rsidR="002E4A6A" w:rsidRPr="002E4A6A">
        <w:rPr>
          <w:sz w:val="28"/>
          <w:szCs w:val="28"/>
        </w:rPr>
        <w:t xml:space="preserve"> г. (протокол №1</w:t>
      </w:r>
      <w:r w:rsidR="0017088A">
        <w:rPr>
          <w:sz w:val="28"/>
          <w:szCs w:val="28"/>
        </w:rPr>
        <w:t>3)</w:t>
      </w:r>
    </w:p>
    <w:p w:rsidR="00105160" w:rsidRDefault="002E4A6A" w:rsidP="002E4A6A">
      <w:pPr>
        <w:tabs>
          <w:tab w:val="left" w:pos="8213"/>
        </w:tabs>
        <w:spacing w:line="276" w:lineRule="auto"/>
        <w:ind w:firstLine="426"/>
        <w:jc w:val="left"/>
        <w:rPr>
          <w:sz w:val="28"/>
          <w:szCs w:val="28"/>
        </w:rPr>
      </w:pPr>
      <w:r w:rsidRPr="002E4A6A">
        <w:rPr>
          <w:sz w:val="28"/>
          <w:szCs w:val="28"/>
        </w:rPr>
        <w:t xml:space="preserve">                                                                     _______________ В.А. Метлушко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160" w:rsidRDefault="00D32FE7" w:rsidP="00D32FE7">
      <w:pPr>
        <w:tabs>
          <w:tab w:val="left" w:pos="6383"/>
        </w:tabs>
        <w:spacing w:line="276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BA08FE">
      <w:pPr>
        <w:tabs>
          <w:tab w:val="clear" w:pos="708"/>
          <w:tab w:val="left" w:pos="3822"/>
        </w:tabs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105160" w:rsidRDefault="00BA08FE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 (модуля)</w:t>
      </w:r>
    </w:p>
    <w:p w:rsidR="00105160" w:rsidRDefault="00BA08FE">
      <w:pPr>
        <w:tabs>
          <w:tab w:val="left" w:pos="3822"/>
          <w:tab w:val="left" w:pos="5431"/>
        </w:tabs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105160" w:rsidRDefault="00BA08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Б1.В.06 Разнотембровый ансамбль</w:t>
      </w:r>
    </w:p>
    <w:p w:rsidR="00105160" w:rsidRDefault="00105160">
      <w:pPr>
        <w:pStyle w:val="15"/>
        <w:rPr>
          <w:sz w:val="28"/>
          <w:szCs w:val="28"/>
          <w:lang w:val="ru-RU"/>
        </w:rPr>
      </w:pPr>
    </w:p>
    <w:p w:rsidR="002E4A6A" w:rsidRPr="002E4A6A" w:rsidRDefault="002E4A6A" w:rsidP="002E4A6A">
      <w:pPr>
        <w:ind w:firstLine="0"/>
        <w:rPr>
          <w:sz w:val="28"/>
          <w:szCs w:val="28"/>
        </w:rPr>
      </w:pPr>
      <w:r w:rsidRPr="002E4A6A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2E4A6A" w:rsidRPr="002E4A6A" w:rsidRDefault="002E4A6A" w:rsidP="002E4A6A">
      <w:pPr>
        <w:pStyle w:val="15"/>
        <w:rPr>
          <w:sz w:val="28"/>
          <w:szCs w:val="28"/>
          <w:lang w:val="ru-RU"/>
        </w:rPr>
      </w:pPr>
      <w:r w:rsidRPr="002E4A6A">
        <w:rPr>
          <w:sz w:val="28"/>
          <w:szCs w:val="28"/>
          <w:lang w:val="ru-RU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2E4A6A" w:rsidRDefault="002E4A6A">
      <w:pPr>
        <w:pStyle w:val="15"/>
        <w:rPr>
          <w:sz w:val="28"/>
          <w:szCs w:val="28"/>
          <w:lang w:val="ru-RU"/>
        </w:rPr>
      </w:pPr>
    </w:p>
    <w:p w:rsidR="00105160" w:rsidRDefault="00BA08FE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105160">
      <w:pPr>
        <w:spacing w:line="276" w:lineRule="auto"/>
        <w:ind w:firstLine="426"/>
        <w:jc w:val="center"/>
        <w:rPr>
          <w:sz w:val="28"/>
          <w:szCs w:val="28"/>
        </w:rPr>
      </w:pPr>
    </w:p>
    <w:p w:rsidR="00105160" w:rsidRDefault="00BA08FE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105160" w:rsidRDefault="00D32FE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105160" w:rsidRDefault="00BA08F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Рабочая программа предназначена для преподавания обязательной дисциплины раздела </w:t>
      </w:r>
      <w:r>
        <w:rPr>
          <w:sz w:val="28"/>
          <w:szCs w:val="28"/>
          <w:lang w:eastAsia="en-US"/>
        </w:rPr>
        <w:t xml:space="preserve">"Базовая часть" </w:t>
      </w:r>
      <w:r>
        <w:rPr>
          <w:sz w:val="28"/>
          <w:szCs w:val="28"/>
        </w:rPr>
        <w:t>обучающимся очной</w:t>
      </w:r>
      <w:r w:rsidR="00B169E3">
        <w:rPr>
          <w:sz w:val="28"/>
          <w:szCs w:val="28"/>
        </w:rPr>
        <w:t xml:space="preserve"> формы </w:t>
      </w:r>
      <w:r>
        <w:rPr>
          <w:sz w:val="28"/>
          <w:szCs w:val="28"/>
        </w:rPr>
        <w:t xml:space="preserve">обучения по направлению подготовки </w:t>
      </w:r>
      <w:r>
        <w:rPr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Музыкально-инструментальное искусство </w:t>
      </w:r>
      <w:r>
        <w:rPr>
          <w:sz w:val="28"/>
          <w:szCs w:val="28"/>
        </w:rPr>
        <w:t>в 5-8 семестрах.</w:t>
      </w:r>
    </w:p>
    <w:p w:rsidR="00105160" w:rsidRDefault="00105160">
      <w:pPr>
        <w:rPr>
          <w:sz w:val="28"/>
          <w:szCs w:val="28"/>
        </w:rPr>
      </w:pPr>
    </w:p>
    <w:p w:rsidR="00105160" w:rsidRDefault="00BA08FE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>53.03.02 -Музыкально-инструментальное искусство</w:t>
      </w:r>
      <w:r>
        <w:rPr>
          <w:sz w:val="28"/>
          <w:szCs w:val="28"/>
        </w:rPr>
        <w:t>, утвержденными приказом Министерства образования и науки Российской Федерации от 1 августа 2017 года № 730 и основной профессиональной образовательной программой.</w:t>
      </w:r>
    </w:p>
    <w:p w:rsidR="00105160" w:rsidRDefault="00105160">
      <w:pPr>
        <w:rPr>
          <w:sz w:val="28"/>
          <w:szCs w:val="28"/>
        </w:rPr>
      </w:pPr>
    </w:p>
    <w:p w:rsidR="00105160" w:rsidRDefault="00105160">
      <w:pPr>
        <w:rPr>
          <w:sz w:val="28"/>
          <w:szCs w:val="28"/>
        </w:rPr>
      </w:pPr>
    </w:p>
    <w:p w:rsidR="00105160" w:rsidRDefault="00BA0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2"/>
        <w:gridCol w:w="3803"/>
      </w:tblGrid>
      <w:tr w:rsidR="00105160">
        <w:tc>
          <w:tcPr>
            <w:tcW w:w="5672" w:type="dxa"/>
          </w:tcPr>
          <w:p w:rsidR="00105160" w:rsidRDefault="00BA0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заслуженный деятель искусств России,</w:t>
            </w:r>
          </w:p>
          <w:p w:rsidR="00105160" w:rsidRDefault="00BA0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профессор, ректор ГМПИ</w:t>
            </w:r>
          </w:p>
          <w:p w:rsidR="00105160" w:rsidRDefault="00BA0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им. М.М. Ипполитова-Иванова </w:t>
            </w:r>
          </w:p>
          <w:p w:rsidR="00105160" w:rsidRDefault="001051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5160" w:rsidRDefault="001051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5160" w:rsidRDefault="001051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5160" w:rsidRDefault="00BA08FE">
            <w:pPr>
              <w:ind w:left="426" w:hanging="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</w:t>
            </w:r>
          </w:p>
          <w:p w:rsidR="00105160" w:rsidRDefault="00BA08FE">
            <w:pPr>
              <w:ind w:left="426" w:hanging="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оркестровых струнных,</w:t>
            </w:r>
          </w:p>
          <w:p w:rsidR="00105160" w:rsidRDefault="00BA08FE">
            <w:pPr>
              <w:ind w:left="426" w:hanging="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:rsidR="00105160" w:rsidRDefault="001051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05160" w:rsidRDefault="001051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05160" w:rsidRDefault="00BA08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105160" w:rsidRDefault="001051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05160" w:rsidRDefault="001051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05160" w:rsidRDefault="001051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05160" w:rsidRDefault="00BA08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Жмурин</w:t>
            </w:r>
          </w:p>
        </w:tc>
      </w:tr>
    </w:tbl>
    <w:p w:rsidR="00105160" w:rsidRDefault="00105160">
      <w:pPr>
        <w:rPr>
          <w:sz w:val="28"/>
          <w:szCs w:val="28"/>
        </w:rPr>
      </w:pPr>
    </w:p>
    <w:p w:rsidR="00105160" w:rsidRDefault="00105160">
      <w:pPr>
        <w:rPr>
          <w:sz w:val="28"/>
          <w:szCs w:val="28"/>
        </w:rPr>
      </w:pPr>
    </w:p>
    <w:p w:rsidR="00105160" w:rsidRDefault="00BA0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105160" w:rsidRDefault="00BA08FE">
      <w:pPr>
        <w:rPr>
          <w:sz w:val="28"/>
          <w:szCs w:val="28"/>
        </w:rPr>
      </w:pPr>
      <w:r>
        <w:rPr>
          <w:sz w:val="28"/>
          <w:szCs w:val="28"/>
        </w:rPr>
        <w:t>кандидат искусствоведения,</w:t>
      </w:r>
    </w:p>
    <w:p w:rsidR="00105160" w:rsidRDefault="00BA08FE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оркестровых струнных,</w:t>
      </w:r>
    </w:p>
    <w:p w:rsidR="00105160" w:rsidRDefault="00BA08FE">
      <w:pPr>
        <w:rPr>
          <w:b/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А. Метлушко</w:t>
      </w:r>
    </w:p>
    <w:p w:rsidR="00105160" w:rsidRDefault="00105160">
      <w:pPr>
        <w:rPr>
          <w:sz w:val="28"/>
          <w:szCs w:val="28"/>
        </w:rPr>
      </w:pPr>
    </w:p>
    <w:p w:rsidR="00105160" w:rsidRDefault="00BA08FE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17088A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1708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05160" w:rsidRDefault="00105160" w:rsidP="002E4A6A">
      <w:pPr>
        <w:ind w:firstLine="0"/>
        <w:rPr>
          <w:sz w:val="28"/>
          <w:szCs w:val="28"/>
        </w:rPr>
      </w:pPr>
    </w:p>
    <w:p w:rsidR="002E4A6A" w:rsidRPr="009E0974" w:rsidRDefault="002E4A6A" w:rsidP="002E4A6A">
      <w:pPr>
        <w:rPr>
          <w:sz w:val="28"/>
          <w:szCs w:val="28"/>
        </w:rPr>
      </w:pPr>
      <w:r w:rsidRPr="002E4A6A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17088A">
        <w:rPr>
          <w:sz w:val="28"/>
          <w:szCs w:val="28"/>
        </w:rPr>
        <w:t>но-методиче</w:t>
      </w:r>
      <w:r w:rsidR="00B70526">
        <w:rPr>
          <w:sz w:val="28"/>
          <w:szCs w:val="28"/>
        </w:rPr>
        <w:t>ского совета КГИК «18» июня 2024</w:t>
      </w:r>
      <w:r w:rsidR="0017088A">
        <w:rPr>
          <w:sz w:val="28"/>
          <w:szCs w:val="28"/>
        </w:rPr>
        <w:t xml:space="preserve"> г., протокол № 10</w:t>
      </w:r>
      <w:r w:rsidRPr="002E4A6A">
        <w:rPr>
          <w:sz w:val="28"/>
          <w:szCs w:val="28"/>
        </w:rPr>
        <w:t>.</w:t>
      </w:r>
    </w:p>
    <w:p w:rsidR="002E4A6A" w:rsidRPr="009E0974" w:rsidRDefault="002E4A6A" w:rsidP="002E4A6A">
      <w:pPr>
        <w:rPr>
          <w:sz w:val="28"/>
          <w:szCs w:val="28"/>
        </w:rPr>
      </w:pPr>
    </w:p>
    <w:p w:rsidR="00105160" w:rsidRDefault="00105160">
      <w:pPr>
        <w:rPr>
          <w:sz w:val="28"/>
          <w:szCs w:val="28"/>
        </w:rPr>
      </w:pPr>
    </w:p>
    <w:p w:rsidR="00105160" w:rsidRDefault="00105160">
      <w:pPr>
        <w:ind w:firstLine="708"/>
        <w:rPr>
          <w:sz w:val="28"/>
          <w:szCs w:val="28"/>
        </w:rPr>
      </w:pPr>
    </w:p>
    <w:p w:rsidR="00105160" w:rsidRDefault="00105160">
      <w:pPr>
        <w:pStyle w:val="af8"/>
        <w:suppressLineNumbers/>
        <w:spacing w:after="0"/>
        <w:ind w:left="6379"/>
        <w:rPr>
          <w:sz w:val="22"/>
          <w:szCs w:val="22"/>
        </w:rPr>
      </w:pPr>
    </w:p>
    <w:p w:rsidR="00105160" w:rsidRDefault="00105160">
      <w:pPr>
        <w:pStyle w:val="af8"/>
        <w:suppressLineNumbers/>
        <w:spacing w:after="0"/>
        <w:ind w:left="0"/>
        <w:rPr>
          <w:sz w:val="22"/>
          <w:szCs w:val="22"/>
        </w:rPr>
      </w:pPr>
    </w:p>
    <w:p w:rsidR="00105160" w:rsidRDefault="00105160">
      <w:pPr>
        <w:spacing w:line="360" w:lineRule="auto"/>
        <w:jc w:val="center"/>
        <w:rPr>
          <w:b/>
          <w:sz w:val="28"/>
          <w:szCs w:val="28"/>
        </w:rPr>
      </w:pPr>
    </w:p>
    <w:p w:rsidR="00105160" w:rsidRDefault="00BA0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:rsidR="00105160" w:rsidRDefault="0010516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7"/>
        <w:gridCol w:w="668"/>
      </w:tblGrid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105160" w:rsidRDefault="00BA08FE">
            <w:pPr>
              <w:spacing w:after="12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:rsidR="00105160" w:rsidRDefault="00BA08FE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:rsidR="00105160" w:rsidRDefault="00BA08FE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5160" w:rsidRDefault="00105160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105160" w:rsidRDefault="00BA08F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5160" w:rsidRDefault="00BA08F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5160" w:rsidRDefault="00BA08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7.5. Программное обеспечение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160">
        <w:tc>
          <w:tcPr>
            <w:tcW w:w="8897" w:type="dxa"/>
          </w:tcPr>
          <w:p w:rsidR="00105160" w:rsidRDefault="00BA08FE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105160" w:rsidRDefault="00BA08FE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05160" w:rsidRDefault="00105160">
      <w:pPr>
        <w:spacing w:line="360" w:lineRule="auto"/>
        <w:jc w:val="center"/>
        <w:rPr>
          <w:b/>
          <w:sz w:val="28"/>
          <w:szCs w:val="28"/>
        </w:rPr>
      </w:pPr>
    </w:p>
    <w:p w:rsidR="00105160" w:rsidRDefault="00105160">
      <w:pPr>
        <w:rPr>
          <w:rFonts w:eastAsia="SimSun"/>
          <w:sz w:val="28"/>
          <w:szCs w:val="28"/>
        </w:rPr>
      </w:pPr>
    </w:p>
    <w:p w:rsidR="00105160" w:rsidRDefault="00105160">
      <w:pPr>
        <w:rPr>
          <w:rFonts w:eastAsia="SimSun"/>
          <w:sz w:val="28"/>
          <w:szCs w:val="28"/>
        </w:rPr>
      </w:pPr>
    </w:p>
    <w:p w:rsidR="00105160" w:rsidRDefault="00105160">
      <w:pPr>
        <w:rPr>
          <w:rFonts w:eastAsia="SimSun"/>
          <w:sz w:val="28"/>
          <w:szCs w:val="28"/>
        </w:rPr>
      </w:pPr>
    </w:p>
    <w:p w:rsidR="00105160" w:rsidRDefault="00105160">
      <w:pPr>
        <w:rPr>
          <w:rFonts w:eastAsia="SimSun"/>
          <w:sz w:val="28"/>
          <w:szCs w:val="28"/>
        </w:rPr>
      </w:pPr>
    </w:p>
    <w:p w:rsidR="00105160" w:rsidRDefault="00BA08FE">
      <w:pPr>
        <w:widowControl/>
        <w:spacing w:after="200" w:line="276" w:lineRule="auto"/>
        <w:ind w:firstLine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«РАЗНОТЕМБРОВЫЙ АНСАМБЛЬ»</w:t>
      </w:r>
    </w:p>
    <w:p w:rsidR="00105160" w:rsidRDefault="00BA08FE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spacing w:line="276" w:lineRule="auto"/>
        <w:ind w:firstLine="426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Целью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ц</w:t>
      </w:r>
      <w:r>
        <w:rPr>
          <w:spacing w:val="-1"/>
          <w:sz w:val="28"/>
          <w:szCs w:val="28"/>
        </w:rPr>
        <w:t>иплин</w:t>
      </w:r>
      <w:r>
        <w:rPr>
          <w:sz w:val="28"/>
          <w:szCs w:val="28"/>
        </w:rPr>
        <w:t>ы я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в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спи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ан</w:t>
      </w:r>
      <w:r>
        <w:rPr>
          <w:spacing w:val="4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в</w:t>
      </w:r>
      <w:r>
        <w:rPr>
          <w:spacing w:val="2"/>
          <w:sz w:val="28"/>
          <w:szCs w:val="28"/>
        </w:rPr>
        <w:t>ы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к</w:t>
      </w:r>
      <w:r>
        <w:rPr>
          <w:spacing w:val="8"/>
          <w:sz w:val="28"/>
          <w:szCs w:val="28"/>
        </w:rPr>
        <w:t>о</w:t>
      </w:r>
      <w:r>
        <w:rPr>
          <w:spacing w:val="2"/>
          <w:sz w:val="28"/>
          <w:szCs w:val="28"/>
        </w:rPr>
        <w:t>к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ли</w:t>
      </w:r>
      <w:r>
        <w:rPr>
          <w:spacing w:val="3"/>
          <w:sz w:val="28"/>
          <w:szCs w:val="28"/>
        </w:rPr>
        <w:t>ф</w:t>
      </w:r>
      <w:r>
        <w:rPr>
          <w:spacing w:val="-1"/>
          <w:sz w:val="28"/>
          <w:szCs w:val="28"/>
        </w:rPr>
        <w:t>ици</w:t>
      </w:r>
      <w:r>
        <w:rPr>
          <w:spacing w:val="3"/>
          <w:sz w:val="28"/>
          <w:szCs w:val="28"/>
        </w:rPr>
        <w:t>р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у</w:t>
      </w:r>
      <w:r>
        <w:rPr>
          <w:spacing w:val="2"/>
          <w:sz w:val="28"/>
          <w:szCs w:val="28"/>
        </w:rPr>
        <w:t>зык</w:t>
      </w:r>
      <w:r>
        <w:rPr>
          <w:spacing w:val="-1"/>
          <w:sz w:val="28"/>
          <w:szCs w:val="28"/>
        </w:rPr>
        <w:t>ан</w:t>
      </w:r>
      <w:r>
        <w:rPr>
          <w:spacing w:val="6"/>
          <w:sz w:val="28"/>
          <w:szCs w:val="28"/>
        </w:rPr>
        <w:t>т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-и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лей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м</w:t>
      </w:r>
      <w:r>
        <w:rPr>
          <w:spacing w:val="4"/>
          <w:sz w:val="28"/>
          <w:szCs w:val="28"/>
        </w:rPr>
        <w:t>ос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оя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6"/>
          <w:sz w:val="28"/>
          <w:szCs w:val="28"/>
        </w:rPr>
        <w:t>в</w:t>
      </w:r>
      <w:r>
        <w:rPr>
          <w:spacing w:val="-3"/>
          <w:sz w:val="28"/>
          <w:szCs w:val="28"/>
        </w:rPr>
        <w:t>ы</w:t>
      </w:r>
      <w:r>
        <w:rPr>
          <w:spacing w:val="4"/>
          <w:sz w:val="28"/>
          <w:szCs w:val="28"/>
        </w:rPr>
        <w:t>со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8"/>
          <w:sz w:val="28"/>
          <w:szCs w:val="28"/>
        </w:rPr>
        <w:t>х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нну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ин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 xml:space="preserve">ю 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2"/>
          <w:sz w:val="28"/>
          <w:szCs w:val="28"/>
        </w:rPr>
        <w:t>ык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pacing w:val="4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ли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4"/>
          <w:sz w:val="28"/>
          <w:szCs w:val="28"/>
        </w:rPr>
        <w:t>и</w:t>
      </w:r>
      <w:r>
        <w:rPr>
          <w:spacing w:val="-1"/>
          <w:sz w:val="28"/>
          <w:szCs w:val="28"/>
        </w:rPr>
        <w:t>сп</w:t>
      </w:r>
      <w:r>
        <w:rPr>
          <w:spacing w:val="4"/>
          <w:sz w:val="28"/>
          <w:szCs w:val="28"/>
        </w:rPr>
        <w:t>ол</w:t>
      </w:r>
      <w:r>
        <w:rPr>
          <w:spacing w:val="-1"/>
          <w:sz w:val="28"/>
          <w:szCs w:val="28"/>
        </w:rPr>
        <w:t>нени</w:t>
      </w:r>
      <w:r>
        <w:rPr>
          <w:sz w:val="28"/>
          <w:szCs w:val="28"/>
        </w:rPr>
        <w:t xml:space="preserve">я 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он</w:t>
      </w:r>
      <w:r>
        <w:rPr>
          <w:spacing w:val="-1"/>
          <w:sz w:val="28"/>
          <w:szCs w:val="28"/>
        </w:rPr>
        <w:t>це</w:t>
      </w:r>
      <w:r>
        <w:rPr>
          <w:spacing w:val="3"/>
          <w:sz w:val="28"/>
          <w:szCs w:val="28"/>
        </w:rPr>
        <w:t>р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гр</w:t>
      </w:r>
      <w:r>
        <w:rPr>
          <w:spacing w:val="4"/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05160" w:rsidRDefault="00BA08FE">
      <w:pPr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а «</w:t>
      </w:r>
      <w:r w:rsidR="00DD095C">
        <w:rPr>
          <w:bCs/>
          <w:iCs/>
          <w:sz w:val="28"/>
          <w:szCs w:val="28"/>
        </w:rPr>
        <w:t>Разнотембровый</w:t>
      </w:r>
      <w:r>
        <w:rPr>
          <w:bCs/>
          <w:iCs/>
          <w:sz w:val="28"/>
          <w:szCs w:val="28"/>
        </w:rPr>
        <w:t xml:space="preserve"> ансамбль</w:t>
      </w:r>
      <w:r>
        <w:rPr>
          <w:sz w:val="28"/>
          <w:szCs w:val="28"/>
        </w:rPr>
        <w:t xml:space="preserve">» предназначена для формирования умений и готовности к </w:t>
      </w:r>
      <w:r>
        <w:rPr>
          <w:rFonts w:eastAsiaTheme="minorHAnsi"/>
          <w:sz w:val="28"/>
          <w:szCs w:val="28"/>
          <w:lang w:eastAsia="en-US"/>
        </w:rPr>
        <w:t>концертным исполнениям музыкальных произведений в разнообразных ансамблевых составах, осуществляя коммуникативные навыки; применение на практике своих знаний и умений в качестве в педагогической деятельности.</w:t>
      </w:r>
    </w:p>
    <w:p w:rsidR="00105160" w:rsidRDefault="00BA08FE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Задачами</w:t>
      </w:r>
      <w:r>
        <w:rPr>
          <w:rFonts w:eastAsiaTheme="minorHAnsi"/>
          <w:sz w:val="28"/>
          <w:szCs w:val="28"/>
          <w:lang w:eastAsia="en-US"/>
        </w:rPr>
        <w:t xml:space="preserve"> дисциплины являются: </w:t>
      </w:r>
      <w:r>
        <w:rPr>
          <w:bCs/>
          <w:iCs/>
          <w:sz w:val="28"/>
          <w:szCs w:val="28"/>
        </w:rPr>
        <w:t>совершенствование у студента культуры звукоизвлечения, звуковедения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ансамблевых произведений и концертного исполнительства; воспитание у студента устойчивого внимания и самоконтроля в процессе исполнения музыки; совершенствование навыков чтения с листа, результативной самостоятельной работы над произведением</w:t>
      </w:r>
      <w:r>
        <w:rPr>
          <w:rFonts w:eastAsiaTheme="minorHAnsi"/>
          <w:sz w:val="28"/>
          <w:szCs w:val="28"/>
          <w:lang w:eastAsia="en-US"/>
        </w:rPr>
        <w:t>; воспитание музыканта-исполнителя с высокоразвитым художественным и интеллектуальным потенциалом; обучение техническому мастерству игры на музыкальном инструменте; подготовка обучающегося к самостоятельной деятельности в области ансамблевого исполнительства и музыкальной педагогики.</w:t>
      </w:r>
    </w:p>
    <w:p w:rsidR="00105160" w:rsidRDefault="00BA08FE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 ВО</w:t>
      </w:r>
    </w:p>
    <w:p w:rsidR="00105160" w:rsidRDefault="00BA08FE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«Разнотембровый ансамбль» относится к базовой части дисциплин по выбору.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 </w:t>
      </w:r>
    </w:p>
    <w:p w:rsidR="00105160" w:rsidRDefault="00BA08FE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ходе освоения дисциплины «Разнотембровый ансамбль» студенты опираются на теоретические основы дисциплин учебного плана подготовки бакалавров. Предметы, курсы, дисциплины, на освоении которых базируется освоение данной дисциплины: «Сп</w:t>
      </w:r>
      <w:r w:rsidR="00DD095C">
        <w:rPr>
          <w:bCs/>
          <w:iCs/>
          <w:sz w:val="28"/>
          <w:szCs w:val="28"/>
        </w:rPr>
        <w:t>ециальный инструмент»</w:t>
      </w:r>
      <w:r>
        <w:rPr>
          <w:bCs/>
          <w:iCs/>
          <w:sz w:val="28"/>
          <w:szCs w:val="28"/>
        </w:rPr>
        <w:t>, «Оркестровый класс», «История исполнительского искусства», «История му</w:t>
      </w:r>
      <w:r w:rsidR="00DD095C">
        <w:rPr>
          <w:bCs/>
          <w:iCs/>
          <w:sz w:val="28"/>
          <w:szCs w:val="28"/>
        </w:rPr>
        <w:t>зыки</w:t>
      </w:r>
      <w:r>
        <w:rPr>
          <w:bCs/>
          <w:iCs/>
          <w:sz w:val="28"/>
          <w:szCs w:val="28"/>
        </w:rPr>
        <w:t>», «Гармония», «Музыкальная форма», «Чтение с листа», «Методика обучения игре на инструменте». Обучающийся получает определенный опыт интерпретации произведений, на практике овладевает историческими музыкальными стилями.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:rsidR="00105160" w:rsidRDefault="00BA08FE">
      <w:pPr>
        <w:spacing w:before="240"/>
        <w:ind w:firstLine="720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3. ТРЕБОВАНИЯ К РЕЗУЛЬТАТАМ ОСВОЕНИЯ СОДЕРЖАНИЯ ДИСЦИПЛИНЫ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181"/>
        <w:gridCol w:w="1936"/>
        <w:gridCol w:w="2043"/>
      </w:tblGrid>
      <w:tr w:rsidR="00105160">
        <w:tc>
          <w:tcPr>
            <w:tcW w:w="1704" w:type="pct"/>
            <w:vMerge w:val="restart"/>
          </w:tcPr>
          <w:p w:rsidR="00105160" w:rsidRDefault="00BA08F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96" w:type="pct"/>
            <w:gridSpan w:val="3"/>
          </w:tcPr>
          <w:p w:rsidR="00105160" w:rsidRDefault="00BA08F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105160">
        <w:tc>
          <w:tcPr>
            <w:tcW w:w="1704" w:type="pct"/>
            <w:vMerge/>
          </w:tcPr>
          <w:p w:rsidR="00105160" w:rsidRDefault="00105160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167" w:type="pct"/>
          </w:tcPr>
          <w:p w:rsidR="00105160" w:rsidRDefault="00BA08F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036" w:type="pct"/>
          </w:tcPr>
          <w:p w:rsidR="00105160" w:rsidRDefault="00BA08F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93" w:type="pct"/>
          </w:tcPr>
          <w:p w:rsidR="00105160" w:rsidRDefault="00BA08F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105160">
        <w:trPr>
          <w:trHeight w:val="1124"/>
        </w:trPr>
        <w:tc>
          <w:tcPr>
            <w:tcW w:w="1704" w:type="pct"/>
          </w:tcPr>
          <w:p w:rsidR="00105160" w:rsidRDefault="00BA08FE">
            <w:r>
              <w:t xml:space="preserve">Способен руководить 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обучающихся художественные потребности и художественный вкус </w:t>
            </w:r>
            <w:r>
              <w:rPr>
                <w:bCs/>
                <w:iCs/>
              </w:rPr>
              <w:t>(ПК-2)</w:t>
            </w:r>
          </w:p>
        </w:tc>
        <w:tc>
          <w:tcPr>
            <w:tcW w:w="1167" w:type="pct"/>
          </w:tcPr>
          <w:p w:rsidR="00105160" w:rsidRDefault="00BA08FE">
            <w:r>
              <w:t>Основной ансамблевый репертуар  записанный традиционными видами нотации, ансамблевый репертуар  записанный традиционными видами нотации, композиторские стили, - обширный концертный репертуар, включающий произведения разных эпох, жанров и стилей, все традиционные виды нотации, основной ансамблевый репертуар, значимый ансамблевый репертуар, ансамблевый репертуар различных композиторских школ</w:t>
            </w:r>
          </w:p>
          <w:p w:rsidR="00105160" w:rsidRDefault="00105160"/>
        </w:tc>
        <w:tc>
          <w:tcPr>
            <w:tcW w:w="1036" w:type="pct"/>
          </w:tcPr>
          <w:p w:rsidR="00105160" w:rsidRDefault="00BA08FE">
            <w:r>
              <w:t>Организовать работу ансамбля при изучении основного репертуара  записанного традиционными видами нотации, организовать работу ансамбля, пользоваться терминологией ориентироваться  в традиционных видах нотации, использовать в ансамбле различные приемы исполнительской  техники при изучении произведений различных жанров, стилей, эпох записанных традиционными видами нотаций, организовать работу ансамбля, организовать работу ансамбля, пользоваться терминологией, готовить к концертному исполнению произведения разных стилей и жанров ансамблевого репертуара</w:t>
            </w:r>
          </w:p>
          <w:p w:rsidR="00105160" w:rsidRDefault="00105160">
            <w:pPr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105160" w:rsidRDefault="00BA08F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lastRenderedPageBreak/>
              <w:t>Восприятием музыкальных произведений, анализом музыкальных произведений, записью традиционными видами нотации, навыком ансамблевого исполнительства, анализом музыкальных произведений, прочтением традиционных видов нотации, подготовкой к концертному исполнению музыкальных произведений различных стилей и жанров включающих в себя все виды традиционной нотации, восприятием музыкальных произведений, анализом музыкальных произведений, навыком ансамблевого исполнительства, анализом музыкальных произведений, знаниями ансамблевого исполнительства, анализом музыкальных произведений</w:t>
            </w:r>
          </w:p>
        </w:tc>
      </w:tr>
    </w:tbl>
    <w:p w:rsidR="00105160" w:rsidRDefault="00BA08FE">
      <w:pPr>
        <w:spacing w:before="240"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4. СТРУКТУРА И СОДЕРЖАНИЕ ДИСЦИПЛИНЫ</w:t>
      </w:r>
    </w:p>
    <w:p w:rsidR="00105160" w:rsidRDefault="00BA08F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«Разнотембровый ансамбль»</w:t>
      </w:r>
    </w:p>
    <w:p w:rsidR="00105160" w:rsidRDefault="00BA08FE">
      <w:pPr>
        <w:pStyle w:val="aff0"/>
        <w:suppressLineNumber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10 зачетных единиц (360 часов).</w:t>
      </w:r>
    </w:p>
    <w:p w:rsidR="00105160" w:rsidRDefault="00BA08FE">
      <w:pPr>
        <w:tabs>
          <w:tab w:val="num" w:pos="0"/>
        </w:tabs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p w:rsidR="00105160" w:rsidRDefault="00105160">
      <w:pPr>
        <w:spacing w:line="276" w:lineRule="auto"/>
        <w:ind w:firstLine="426"/>
        <w:rPr>
          <w:sz w:val="28"/>
          <w:szCs w:val="28"/>
        </w:rPr>
      </w:pPr>
    </w:p>
    <w:tbl>
      <w:tblPr>
        <w:tblW w:w="9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1"/>
        <w:gridCol w:w="567"/>
        <w:gridCol w:w="709"/>
        <w:gridCol w:w="850"/>
        <w:gridCol w:w="709"/>
        <w:gridCol w:w="575"/>
        <w:gridCol w:w="574"/>
        <w:gridCol w:w="2500"/>
      </w:tblGrid>
      <w:tr w:rsidR="00105160">
        <w:trPr>
          <w:trHeight w:val="10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05160" w:rsidRDefault="00BA08FE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160" w:rsidRDefault="00BA08FE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BA08FE">
            <w:pPr>
              <w:tabs>
                <w:tab w:val="num" w:pos="0"/>
              </w:tabs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BA08FE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105160" w:rsidRDefault="00BA08FE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 зачет</w:t>
            </w:r>
          </w:p>
        </w:tc>
      </w:tr>
      <w:tr w:rsidR="00105160">
        <w:trPr>
          <w:trHeight w:val="3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произве-дения эпохи барокко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spacing w:line="276" w:lineRule="auto"/>
              <w:ind w:firstLine="0"/>
              <w:rPr>
                <w:lang w:val="en-US"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Контрольный урок</w:t>
            </w:r>
          </w:p>
        </w:tc>
      </w:tr>
      <w:tr w:rsidR="001051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произве-дения эпохи венского</w:t>
            </w:r>
          </w:p>
          <w:p w:rsidR="00105160" w:rsidRDefault="00BA08FE">
            <w:pPr>
              <w:ind w:firstLine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классицизма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Зачёт </w:t>
            </w:r>
          </w:p>
        </w:tc>
      </w:tr>
      <w:tr w:rsidR="001051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произве-дения композиторов-</w:t>
            </w:r>
          </w:p>
          <w:p w:rsidR="00105160" w:rsidRDefault="00BA08FE">
            <w:pPr>
              <w:ind w:firstLine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spacing w:line="276" w:lineRule="auto"/>
              <w:ind w:firstLine="0"/>
              <w:rPr>
                <w:lang w:val="en-US"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ind w:firstLine="41"/>
            </w:pPr>
            <w:r>
              <w:rPr>
                <w:lang w:eastAsia="en-US"/>
              </w:rPr>
              <w:t xml:space="preserve">Зачёт </w:t>
            </w:r>
          </w:p>
        </w:tc>
      </w:tr>
      <w:tr w:rsidR="001051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ind w:firstLine="0"/>
              <w:jc w:val="left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произве-дения XX-ХХI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10516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0" w:rsidRDefault="00BA08F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105160" w:rsidRDefault="00105160">
      <w:pPr>
        <w:spacing w:line="276" w:lineRule="auto"/>
        <w:ind w:firstLine="0"/>
        <w:rPr>
          <w:sz w:val="28"/>
          <w:szCs w:val="28"/>
        </w:rPr>
      </w:pPr>
    </w:p>
    <w:p w:rsidR="00105160" w:rsidRDefault="00105160">
      <w:pPr>
        <w:spacing w:line="276" w:lineRule="auto"/>
        <w:ind w:firstLine="0"/>
        <w:rPr>
          <w:sz w:val="28"/>
          <w:szCs w:val="28"/>
        </w:rPr>
      </w:pPr>
    </w:p>
    <w:p w:rsidR="00105160" w:rsidRDefault="00BA08FE">
      <w:pPr>
        <w:pStyle w:val="af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105160" w:rsidRDefault="00BA08F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Обучение в классе Разнотембровый ансамбль ведется по нескольким направлениям: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работа над совершенствованием исполнительской техники;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разбор, разучивание, подготовка к публичному исполнению и исполнение программ различных стилей и жанров: циклических произведений (концертов, сонат, сюит), переложений произведений эпохи барокко, классицизма, романтизма и направлений музыки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оригинальных современных произведений, виртуозных пьес, а также музыки кантиленного характера;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работы над музыкальными произведениями.</w:t>
      </w:r>
    </w:p>
    <w:p w:rsidR="00105160" w:rsidRDefault="00BA08FE">
      <w:pPr>
        <w:tabs>
          <w:tab w:val="num" w:pos="0"/>
        </w:tabs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p w:rsidR="00105160" w:rsidRDefault="00105160">
      <w:pPr>
        <w:spacing w:line="276" w:lineRule="auto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815"/>
        <w:gridCol w:w="991"/>
        <w:gridCol w:w="1278"/>
      </w:tblGrid>
      <w:tr w:rsidR="00105160">
        <w:trPr>
          <w:trHeight w:val="1456"/>
        </w:trPr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разделов и тем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(темы, перечень раскрываемых вопросов):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часов </w:t>
            </w:r>
            <w:r>
              <w:rPr>
                <w:b/>
                <w:bCs/>
                <w:lang w:val="en-US" w:eastAsia="en-US"/>
              </w:rPr>
              <w:t>/</w:t>
            </w:r>
            <w:r>
              <w:rPr>
                <w:b/>
                <w:bCs/>
                <w:lang w:eastAsia="en-US"/>
              </w:rPr>
              <w:t>з.е.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Форми-руемые компе-тенции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 теме)</w:t>
            </w:r>
          </w:p>
        </w:tc>
      </w:tr>
      <w:tr w:rsidR="00105160">
        <w:trPr>
          <w:trHeight w:val="201"/>
        </w:trPr>
        <w:tc>
          <w:tcPr>
            <w:tcW w:w="25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105160">
        <w:trPr>
          <w:trHeight w:val="522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семестр Раздел 1. Работа над музыкальными произведениями</w:t>
            </w:r>
          </w:p>
        </w:tc>
      </w:tr>
      <w:tr w:rsidR="00105160">
        <w:trPr>
          <w:trHeight w:val="516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1.1.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Работа над произве-дениями эпохи барокко </w:t>
            </w:r>
            <w:r>
              <w:rPr>
                <w:lang w:eastAsia="en-US"/>
              </w:rPr>
              <w:t>(Бах, Гендель, Вивальди, Телеман и др.)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интонирования в разнотембровом ансамбле</w:t>
            </w:r>
          </w:p>
          <w:p w:rsidR="00105160" w:rsidRDefault="00105160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ПК-2,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1125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Практическое занятия</w:t>
            </w:r>
          </w:p>
          <w:p w:rsidR="00105160" w:rsidRDefault="00BA08FE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bCs/>
                <w:u w:val="single"/>
              </w:rPr>
            </w:pPr>
            <w:r>
              <w:rPr>
                <w:sz w:val="24"/>
                <w:szCs w:val="24"/>
              </w:rPr>
              <w:t>Работа над выразительным и убедительным стилистическим воплощением сочинений. Приобретение опыта игры в ансамбле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</w:tr>
      <w:tr w:rsidR="00105160">
        <w:trPr>
          <w:trHeight w:val="955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Одно произведение, подготовленное самостоятельно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40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6 семестр Раздел 2. Работа над музыкальными произведениями</w:t>
            </w:r>
          </w:p>
        </w:tc>
      </w:tr>
      <w:tr w:rsidR="00105160">
        <w:trPr>
          <w:trHeight w:val="102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1.2.</w:t>
            </w:r>
          </w:p>
          <w:p w:rsidR="00105160" w:rsidRDefault="00BA08FE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произве-дениями</w:t>
            </w:r>
            <w:r w:rsidR="0097297D">
              <w:rPr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эпохи венского</w:t>
            </w:r>
            <w:r w:rsidR="0097297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классициз-ма (</w:t>
            </w:r>
            <w:r>
              <w:rPr>
                <w:rFonts w:eastAsiaTheme="minorHAnsi"/>
                <w:lang w:eastAsia="en-US"/>
              </w:rPr>
              <w:t>Гайдн, Моцарт, Бетховен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Принципы формирования разнотембровых ансамблей в разные эпохи.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ПК-2,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1725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Практическое занятия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: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 xml:space="preserve">Работа над </w:t>
            </w:r>
            <w:r>
              <w:t>выразительным</w:t>
            </w:r>
            <w:r>
              <w:rPr>
                <w:lang w:eastAsia="en-US"/>
              </w:rPr>
              <w:t xml:space="preserve"> и убедительным стилистическим воплощением сочинений. Приобретение опыта концертного выступления.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</w:tr>
      <w:tr w:rsidR="00105160">
        <w:trPr>
          <w:trHeight w:val="907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Одно произведение, подготовленное самостоятельно.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eastAsia="en-US"/>
              </w:rPr>
              <w:t>27</w:t>
            </w:r>
            <w:r>
              <w:rPr>
                <w:bCs/>
                <w:i/>
                <w:lang w:val="en-US" w:eastAsia="en-US"/>
              </w:rPr>
              <w:t>/9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105160">
        <w:trPr>
          <w:trHeight w:val="4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64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 Работа над музыкальными произведениями.</w:t>
            </w:r>
          </w:p>
        </w:tc>
      </w:tr>
      <w:tr w:rsidR="00105160">
        <w:trPr>
          <w:trHeight w:val="78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2.1.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произве-дениями/переложениями композиторов эпохи романтизма (</w:t>
            </w:r>
            <w:r>
              <w:rPr>
                <w:bCs/>
                <w:lang w:eastAsia="en-US"/>
              </w:rPr>
              <w:t>Шуберт, Брамс и др.)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интонирования в разнотембровом ансамбле с точки зрения стиля</w:t>
            </w:r>
          </w:p>
          <w:p w:rsidR="00105160" w:rsidRDefault="00105160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u w:val="single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16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ПК-2,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1425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занятия:</w:t>
            </w:r>
          </w:p>
          <w:p w:rsidR="00105160" w:rsidRDefault="00BA08FE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bCs/>
                <w:u w:val="single"/>
              </w:rPr>
            </w:pPr>
            <w:r>
              <w:rPr>
                <w:sz w:val="24"/>
                <w:szCs w:val="24"/>
              </w:rPr>
              <w:t>Работа над выразительным и убедительным стилистическим воплощением сочинений. Приобретение опыта концертного выступления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</w:tr>
      <w:tr w:rsidR="00105160">
        <w:trPr>
          <w:trHeight w:val="882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Одно произведение, подготовленное самостоятельно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76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 семестр Раздел 4 Работа над музыкальными произведениями</w:t>
            </w:r>
          </w:p>
        </w:tc>
      </w:tr>
      <w:tr w:rsidR="00105160">
        <w:trPr>
          <w:trHeight w:val="72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pStyle w:val="af8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2.2.</w:t>
            </w:r>
          </w:p>
          <w:p w:rsidR="00105160" w:rsidRDefault="00BA08FE">
            <w:pPr>
              <w:shd w:val="clear" w:color="auto" w:fill="FFFFFF"/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произве-дениями компози-торов ХХ-ХХ</w:t>
            </w: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 xml:space="preserve"> в. </w:t>
            </w:r>
            <w:r>
              <w:rPr>
                <w:bCs/>
                <w:lang w:eastAsia="en-US"/>
              </w:rPr>
              <w:t>(Барток, Глазунов, Равель, Андерсон, Щостакович, Шнитке, Пьяццолла и др.)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Лекции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История развития разнотембровых ансамблей в Отечественной и зарубежной музыке.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12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ПК-2,</w:t>
            </w:r>
          </w:p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1200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105160">
            <w:pPr>
              <w:pStyle w:val="af8"/>
              <w:spacing w:after="0"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160" w:rsidRPr="002E4A6A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занятия: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</w:t>
            </w:r>
            <w:r>
              <w:t>выразительным</w:t>
            </w:r>
            <w:r>
              <w:rPr>
                <w:lang w:eastAsia="en-US"/>
              </w:rPr>
              <w:t xml:space="preserve"> и убедительным стилистическим воплощением сочинений. Приобретение опыта концертного выступления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</w:tr>
      <w:tr w:rsidR="00105160">
        <w:trPr>
          <w:trHeight w:val="415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Одно-два произведения, подготовленные самостоятельно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eastAsia="en-US"/>
              </w:rPr>
              <w:t>66</w:t>
            </w:r>
            <w:r>
              <w:rPr>
                <w:bCs/>
                <w:i/>
                <w:lang w:val="en-US" w:eastAsia="en-US"/>
              </w:rPr>
              <w:t>/18</w:t>
            </w: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399"/>
        </w:trPr>
        <w:tc>
          <w:tcPr>
            <w:tcW w:w="2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u w:val="single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20"/>
        </w:trPr>
        <w:tc>
          <w:tcPr>
            <w:tcW w:w="7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итогового контроля</w:t>
            </w:r>
            <w:r>
              <w:rPr>
                <w:bCs/>
                <w:lang w:eastAsia="en-US"/>
              </w:rPr>
              <w:t xml:space="preserve"> экзамен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105160">
        <w:trPr>
          <w:trHeight w:val="20"/>
        </w:trPr>
        <w:tc>
          <w:tcPr>
            <w:tcW w:w="7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BA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360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160" w:rsidRDefault="0010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105160" w:rsidRDefault="00105160">
      <w:pPr>
        <w:spacing w:line="276" w:lineRule="auto"/>
        <w:ind w:firstLine="426"/>
        <w:rPr>
          <w:b/>
          <w:sz w:val="28"/>
          <w:szCs w:val="28"/>
        </w:rPr>
      </w:pPr>
    </w:p>
    <w:p w:rsidR="00105160" w:rsidRDefault="00BA08FE">
      <w:pPr>
        <w:pStyle w:val="afd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105160" w:rsidRDefault="00BA08FE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учебном процессе применяются активные и интерактивные формы проведения занятий: практические занятия и самостоятельная работа студентов по изучению ансамблевой музыки; разбор конкретных работ,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 В рамках учебного курса предусмотрены встречи с ведущими музык</w:t>
      </w:r>
      <w:r w:rsidR="00486AC7">
        <w:rPr>
          <w:sz w:val="28"/>
          <w:szCs w:val="28"/>
        </w:rPr>
        <w:t>антами-исполнителями на духовых и ударных</w:t>
      </w:r>
      <w:r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классической музыки, посещение концертов классической музыки, посещение, а также участие в музыкальных конкурсах и фестивалях.</w:t>
      </w:r>
    </w:p>
    <w:p w:rsidR="00105160" w:rsidRDefault="00BA08F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105160" w:rsidRDefault="00BA08F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:rsidR="00105160" w:rsidRDefault="00BA08F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105160" w:rsidRDefault="00BA08FE">
      <w:pPr>
        <w:spacing w:line="276" w:lineRule="auto"/>
        <w:ind w:firstLine="426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>
        <w:rPr>
          <w:color w:val="000000"/>
          <w:sz w:val="28"/>
          <w:szCs w:val="28"/>
        </w:rPr>
        <w:t xml:space="preserve">ндивидуальная работа на текущих занятиях, </w:t>
      </w:r>
      <w:r>
        <w:rPr>
          <w:color w:val="000000"/>
          <w:sz w:val="28"/>
          <w:szCs w:val="28"/>
        </w:rPr>
        <w:lastRenderedPageBreak/>
        <w:t>прослушивание.</w:t>
      </w:r>
    </w:p>
    <w:p w:rsidR="00B5339F" w:rsidRDefault="00BA08FE">
      <w:pPr>
        <w:spacing w:line="276" w:lineRule="auto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по дисциплине проходит в форме академического концерта, зачета или экзамена, </w:t>
      </w:r>
      <w:r>
        <w:rPr>
          <w:color w:val="000000"/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  <w:r w:rsidRPr="00B5339F">
        <w:rPr>
          <w:sz w:val="28"/>
          <w:szCs w:val="28"/>
        </w:rPr>
        <w:t>П</w:t>
      </w:r>
      <w:r w:rsidR="00B5339F" w:rsidRPr="00B5339F">
        <w:rPr>
          <w:sz w:val="28"/>
          <w:szCs w:val="28"/>
        </w:rPr>
        <w:t>роходит в форме зачета в 6 и 7 семестре и экзамена в 8</w:t>
      </w:r>
      <w:r w:rsidRPr="00B5339F">
        <w:rPr>
          <w:sz w:val="28"/>
          <w:szCs w:val="28"/>
        </w:rPr>
        <w:t xml:space="preserve"> семестре</w:t>
      </w:r>
      <w:r w:rsidR="00B5339F" w:rsidRPr="00B5339F">
        <w:rPr>
          <w:sz w:val="28"/>
          <w:szCs w:val="28"/>
        </w:rPr>
        <w:t>.</w:t>
      </w:r>
    </w:p>
    <w:p w:rsidR="00105160" w:rsidRDefault="00BA08F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</w:t>
      </w:r>
      <w:r w:rsidR="00C61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</w:p>
    <w:p w:rsidR="00105160" w:rsidRDefault="00BA08FE">
      <w:pPr>
        <w:pStyle w:val="32"/>
        <w:ind w:firstLine="0"/>
        <w:rPr>
          <w:bCs/>
          <w:i/>
          <w:szCs w:val="28"/>
        </w:rPr>
      </w:pPr>
      <w:r>
        <w:rPr>
          <w:b/>
          <w:bCs/>
          <w:szCs w:val="28"/>
        </w:rPr>
        <w:t>6.2.1. Примеры тестовых заданий (ситуаций)</w:t>
      </w:r>
      <w:r>
        <w:rPr>
          <w:bCs/>
          <w:i/>
          <w:szCs w:val="28"/>
        </w:rPr>
        <w:t>(не предусмотрено)</w:t>
      </w:r>
    </w:p>
    <w:p w:rsidR="00105160" w:rsidRDefault="00BA08FE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6.2.2.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105160" w:rsidRDefault="00BA08FE">
      <w:pPr>
        <w:spacing w:line="276" w:lineRule="auto"/>
        <w:ind w:firstLine="426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105160" w:rsidRDefault="00BA08FE">
      <w:pPr>
        <w:pStyle w:val="32"/>
        <w:ind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>
        <w:rPr>
          <w:bCs/>
          <w:i/>
          <w:szCs w:val="28"/>
        </w:rPr>
        <w:t>(не предусмотрено)</w:t>
      </w:r>
    </w:p>
    <w:p w:rsidR="00105160" w:rsidRDefault="00BA08FE">
      <w:pPr>
        <w:pStyle w:val="32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6.2.4. Вопросы к зачету по дисциплине</w:t>
      </w:r>
    </w:p>
    <w:p w:rsidR="00105160" w:rsidRDefault="00BA08FE">
      <w:pPr>
        <w:pStyle w:val="32"/>
        <w:ind w:firstLine="0"/>
        <w:jc w:val="both"/>
        <w:rPr>
          <w:b/>
          <w:color w:val="000000"/>
          <w:szCs w:val="28"/>
        </w:rPr>
      </w:pPr>
      <w:r>
        <w:rPr>
          <w:b/>
          <w:bCs/>
          <w:szCs w:val="28"/>
        </w:rPr>
        <w:t>И</w:t>
      </w:r>
      <w:r>
        <w:rPr>
          <w:b/>
          <w:color w:val="000000"/>
          <w:szCs w:val="28"/>
        </w:rPr>
        <w:t xml:space="preserve">ндивидуальная работа по инструментальному ансамблю </w:t>
      </w:r>
      <w:r>
        <w:rPr>
          <w:color w:val="000000"/>
          <w:szCs w:val="28"/>
        </w:rPr>
        <w:t>предполагает проверку</w:t>
      </w:r>
      <w:r>
        <w:rPr>
          <w:b/>
          <w:color w:val="000000"/>
          <w:szCs w:val="28"/>
        </w:rPr>
        <w:t>: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штриховой культуры;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понимания стиля;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-чистоты интонирования.</w:t>
      </w:r>
    </w:p>
    <w:p w:rsidR="00105160" w:rsidRDefault="00BA08FE">
      <w:pPr>
        <w:pStyle w:val="32"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Прослушивание</w:t>
      </w:r>
      <w:r>
        <w:rPr>
          <w:color w:val="000000"/>
          <w:szCs w:val="28"/>
        </w:rPr>
        <w:t xml:space="preserve"> предполагает проверку</w:t>
      </w:r>
      <w:r>
        <w:rPr>
          <w:b/>
          <w:color w:val="000000"/>
          <w:szCs w:val="28"/>
        </w:rPr>
        <w:t>: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>
        <w:rPr>
          <w:color w:val="000000"/>
          <w:szCs w:val="28"/>
        </w:rPr>
        <w:t>освоения программы;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твердого знания текста;</w:t>
      </w:r>
    </w:p>
    <w:p w:rsidR="00105160" w:rsidRDefault="00BA08FE">
      <w:pPr>
        <w:pStyle w:val="32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владения ансамблевой техникой.</w:t>
      </w:r>
    </w:p>
    <w:p w:rsidR="00105160" w:rsidRDefault="00BA08FE">
      <w:pPr>
        <w:pStyle w:val="afa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самостоятельной работы</w:t>
      </w:r>
      <w:r>
        <w:rPr>
          <w:sz w:val="28"/>
          <w:szCs w:val="28"/>
        </w:rPr>
        <w:t>:</w:t>
      </w:r>
    </w:p>
    <w:p w:rsidR="00105160" w:rsidRDefault="00BA08FE">
      <w:pPr>
        <w:pStyle w:val="afa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музыкального текста;</w:t>
      </w:r>
    </w:p>
    <w:p w:rsidR="00105160" w:rsidRDefault="00BA08FE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работа над техническими сложностями исполнения музыкального произведения;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работа над ансамблевыми задачами.</w:t>
      </w:r>
    </w:p>
    <w:p w:rsidR="00105160" w:rsidRDefault="00BA08F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6.2.5. Вопросы к экзамену по дисциплине 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программа зачетов и экзаменов </w:t>
      </w:r>
      <w:r>
        <w:rPr>
          <w:bCs/>
          <w:sz w:val="28"/>
          <w:szCs w:val="28"/>
        </w:rPr>
        <w:t xml:space="preserve">состоит </w:t>
      </w:r>
      <w:r>
        <w:rPr>
          <w:sz w:val="28"/>
          <w:szCs w:val="28"/>
        </w:rPr>
        <w:t>из одного ансамблевого сочинения крупной формы</w:t>
      </w:r>
    </w:p>
    <w:p w:rsidR="00105160" w:rsidRDefault="00BA08FE">
      <w:pPr>
        <w:pStyle w:val="af8"/>
        <w:spacing w:after="0"/>
        <w:rPr>
          <w:i/>
          <w:sz w:val="24"/>
          <w:szCs w:val="24"/>
        </w:rPr>
      </w:pPr>
      <w:r>
        <w:rPr>
          <w:b/>
          <w:sz w:val="28"/>
          <w:szCs w:val="28"/>
        </w:rPr>
        <w:t>6.2.6.  Примерная тематика курсовых работ</w:t>
      </w:r>
      <w:r>
        <w:rPr>
          <w:bCs/>
          <w:i/>
          <w:sz w:val="28"/>
          <w:szCs w:val="28"/>
        </w:rPr>
        <w:t>(не предусмотрено)</w:t>
      </w:r>
    </w:p>
    <w:p w:rsidR="00105160" w:rsidRDefault="00BA08FE">
      <w:pPr>
        <w:pStyle w:val="af8"/>
        <w:ind w:left="0" w:right="1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:rsidR="00105160" w:rsidRDefault="00BA08FE">
      <w:pPr>
        <w:pStyle w:val="af8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105160" w:rsidRDefault="00BA08FE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убедительность интерпретации, сценическая свобода, волевые качества, артистический темперамент;</w:t>
      </w:r>
    </w:p>
    <w:p w:rsidR="00105160" w:rsidRDefault="00BA08FE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105160" w:rsidRDefault="00BA08FE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виртуозная свобода, разнообразие приемов звукоизвлечения;</w:t>
      </w:r>
    </w:p>
    <w:p w:rsidR="00105160" w:rsidRDefault="00BA08FE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ансамблевая гибкость;</w:t>
      </w:r>
    </w:p>
    <w:p w:rsidR="00105160" w:rsidRDefault="00BA08FE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- художественный вкус и культура исполнения, знание исполнительских традиций;</w:t>
      </w:r>
    </w:p>
    <w:p w:rsidR="00105160" w:rsidRDefault="00BA08FE">
      <w:pPr>
        <w:pStyle w:val="32"/>
        <w:ind w:firstLine="567"/>
        <w:jc w:val="both"/>
        <w:rPr>
          <w:szCs w:val="28"/>
        </w:rPr>
      </w:pPr>
      <w:r>
        <w:rPr>
          <w:bCs/>
          <w:szCs w:val="28"/>
        </w:rPr>
        <w:t>- т</w:t>
      </w:r>
      <w:r>
        <w:rPr>
          <w:szCs w:val="28"/>
        </w:rPr>
        <w:t>очность прочтения и исполнения текста.</w:t>
      </w:r>
    </w:p>
    <w:p w:rsidR="00105160" w:rsidRDefault="00BA08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:rsidR="00105160" w:rsidRDefault="00BA08FE">
      <w:pPr>
        <w:ind w:firstLine="567"/>
        <w:rPr>
          <w:sz w:val="28"/>
          <w:szCs w:val="28"/>
        </w:rPr>
      </w:pPr>
      <w:r>
        <w:rPr>
          <w:spacing w:val="1"/>
          <w:sz w:val="28"/>
          <w:szCs w:val="28"/>
        </w:rPr>
        <w:t>Оц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ые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 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ачества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ди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ц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н </w:t>
      </w:r>
      <w:r>
        <w:rPr>
          <w:spacing w:val="-1"/>
          <w:sz w:val="28"/>
          <w:szCs w:val="28"/>
        </w:rPr>
        <w:t xml:space="preserve">призваны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тыват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все ви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 связей м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у вк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зн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уме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ми,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яющи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установить степень общей готовности студента.</w:t>
      </w:r>
    </w:p>
    <w:p w:rsidR="00105160" w:rsidRDefault="00BA08FE">
      <w:pPr>
        <w:pStyle w:val="32"/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>Оценка знаний, умений, навыков студентов в форме зачета с оценкой и экзамена опирается на перечисленные критерии в следующем порядке</w:t>
      </w:r>
      <w:r>
        <w:rPr>
          <w:szCs w:val="28"/>
        </w:rPr>
        <w:t>:</w:t>
      </w:r>
    </w:p>
    <w:p w:rsidR="00105160" w:rsidRDefault="00BA08FE">
      <w:pPr>
        <w:pStyle w:val="32"/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>«Отлично»</w:t>
      </w:r>
      <w:r>
        <w:rPr>
          <w:szCs w:val="28"/>
        </w:rPr>
        <w:t xml:space="preserve"> ставится при соответствии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:rsidR="00105160" w:rsidRDefault="00BA08FE">
      <w:pPr>
        <w:pStyle w:val="32"/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>«Хорошо»</w:t>
      </w:r>
      <w:r>
        <w:rPr>
          <w:szCs w:val="28"/>
        </w:rPr>
        <w:t xml:space="preserve"> ставится при недостаточности творческого мышления, технического совершенства. </w:t>
      </w:r>
    </w:p>
    <w:p w:rsidR="00105160" w:rsidRDefault="00BA08FE">
      <w:pPr>
        <w:pStyle w:val="32"/>
        <w:spacing w:line="276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 xml:space="preserve">«Удовлетворительно» </w:t>
      </w:r>
      <w:r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:rsidR="00105160" w:rsidRDefault="00BA08F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>ставится при отсутствии во время выступления обучающегося названных критериев, при не сформированности компетенций, указанных в п.3.</w:t>
      </w:r>
    </w:p>
    <w:p w:rsidR="00105160" w:rsidRDefault="00BA08F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7. УЧЕБНО-МЕТОДИЧЕСКОЕ И ИНФОРМАЦИОННОЕ ОБЕСПЕЧЕНИЕ ДИСЦИПЛИНЫ </w:t>
      </w:r>
    </w:p>
    <w:p w:rsidR="00105160" w:rsidRDefault="00BA08F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105160" w:rsidRDefault="00105160">
      <w:pPr>
        <w:pStyle w:val="afc"/>
        <w:tabs>
          <w:tab w:val="left" w:pos="0"/>
        </w:tabs>
        <w:jc w:val="both"/>
        <w:rPr>
          <w:sz w:val="28"/>
          <w:szCs w:val="28"/>
        </w:rPr>
      </w:pP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</w:t>
      </w:r>
      <w:r>
        <w:rPr>
          <w:rFonts w:eastAsia="Calibri"/>
          <w:sz w:val="28"/>
          <w:szCs w:val="28"/>
        </w:rPr>
        <w:lastRenderedPageBreak/>
        <w:t>Планета музыки, 2018. – 381, [1] с. : ил. – (Учебники для вузов. Специальная литература).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105160" w:rsidRDefault="00BA08FE">
      <w:pPr>
        <w:pStyle w:val="afc"/>
        <w:numPr>
          <w:ilvl w:val="0"/>
          <w:numId w:val="21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105160" w:rsidRDefault="00105160">
      <w:pPr>
        <w:pStyle w:val="afc"/>
        <w:ind w:left="0"/>
        <w:jc w:val="both"/>
        <w:rPr>
          <w:bCs/>
          <w:sz w:val="28"/>
          <w:szCs w:val="28"/>
        </w:rPr>
      </w:pPr>
    </w:p>
    <w:p w:rsidR="00105160" w:rsidRDefault="00BA08FE">
      <w:pPr>
        <w:pStyle w:val="afd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105160" w:rsidRDefault="00BA08FE">
      <w:pPr>
        <w:pStyle w:val="afc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105160" w:rsidRDefault="00BA08FE">
      <w:pPr>
        <w:pStyle w:val="afc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105160" w:rsidRDefault="00BA08FE">
      <w:pPr>
        <w:pStyle w:val="afc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105160" w:rsidRDefault="00BA08FE">
      <w:pPr>
        <w:pStyle w:val="afd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105160" w:rsidRDefault="00BA08FE">
      <w:pPr>
        <w:pStyle w:val="af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105160" w:rsidRDefault="00BA08FE">
      <w:pPr>
        <w:pStyle w:val="af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:rsidR="00105160" w:rsidRDefault="00BA08FE">
      <w:pPr>
        <w:pStyle w:val="af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:rsidR="00105160" w:rsidRDefault="00BA08FE">
      <w:pPr>
        <w:pStyle w:val="af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:rsidR="00105160" w:rsidRDefault="00BA08FE">
      <w:pPr>
        <w:pStyle w:val="af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:rsidR="00105160" w:rsidRDefault="00BA08FE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Интернет-ресурсы: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он-лайн (biblioclub.ru) 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http://classic-online.ru;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Крупный нотный архив http://imslp.org;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Нотный архив http://notes.tarakanov.net;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Интернет-издание, освящающее новости в мире классической музыки http://www.classicalmusicnews.ru;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http://arzamas.academy/materials/808;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Словарь для музыкантов http://www.music-dic.ru;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Журнальный зал magazines.russ.ru;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biblioteka.teatr-obraz.ru;</w:t>
      </w:r>
    </w:p>
    <w:p w:rsidR="00105160" w:rsidRDefault="00BA08FE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ЭлектроннаябиблиотекаРГБ</w:t>
      </w:r>
      <w:r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(http://studylib.com/humanitarian/);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культуры: http://www.cult-cult.ru/;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Музыкальный Клондайк (Газета): http://www.muzklondike.ru/archive/;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Наше наследие: http://www.nasledie-rus.ru/;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Педагогика искусства: http://www.art-education.ru/AE-magazine/archive.htm;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Российский научный журнал: http://rnjournal.narod.ru/journal_ru.html;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Семь искусств: http://7iskusstv.com/all_nomers.php; </w:t>
      </w:r>
    </w:p>
    <w:p w:rsidR="00105160" w:rsidRDefault="00BA08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Человек и культура: </w:t>
      </w:r>
      <w:hyperlink r:id="rId7" w:tooltip="http://e-notabene.ru/ca/" w:history="1">
        <w:r>
          <w:rPr>
            <w:rStyle w:val="af1"/>
            <w:sz w:val="28"/>
            <w:szCs w:val="28"/>
          </w:rPr>
          <w:t>http://e-notabene.ru/ca/</w:t>
        </w:r>
      </w:hyperlink>
      <w:r>
        <w:rPr>
          <w:sz w:val="28"/>
          <w:szCs w:val="28"/>
        </w:rPr>
        <w:t>.</w:t>
      </w:r>
    </w:p>
    <w:p w:rsidR="00105160" w:rsidRDefault="00BA08FE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105160" w:rsidRDefault="00BA08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Операционная система </w:t>
      </w:r>
      <w:r>
        <w:rPr>
          <w:color w:val="000000" w:themeColor="text1"/>
          <w:sz w:val="28"/>
          <w:szCs w:val="28"/>
          <w:lang w:val="en-US"/>
        </w:rPr>
        <w:t>Astra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linux</w:t>
      </w:r>
      <w:r>
        <w:rPr>
          <w:color w:val="000000" w:themeColor="text1"/>
          <w:sz w:val="28"/>
          <w:szCs w:val="28"/>
        </w:rPr>
        <w:t xml:space="preserve"> 1.6, комплект офисных программ </w:t>
      </w:r>
      <w:r>
        <w:rPr>
          <w:color w:val="000000" w:themeColor="text1"/>
          <w:sz w:val="28"/>
          <w:szCs w:val="28"/>
          <w:lang w:val="en-US"/>
        </w:rPr>
        <w:t>P</w:t>
      </w:r>
      <w:r>
        <w:rPr>
          <w:color w:val="000000" w:themeColor="text1"/>
          <w:sz w:val="28"/>
          <w:szCs w:val="28"/>
        </w:rPr>
        <w:t xml:space="preserve">7-Офис и </w:t>
      </w:r>
      <w:r>
        <w:rPr>
          <w:color w:val="000000" w:themeColor="text1"/>
          <w:sz w:val="28"/>
          <w:szCs w:val="28"/>
          <w:lang w:val="en-US"/>
        </w:rPr>
        <w:t>Libre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office</w:t>
      </w:r>
      <w:r>
        <w:rPr>
          <w:color w:val="000000" w:themeColor="text1"/>
          <w:sz w:val="28"/>
          <w:szCs w:val="28"/>
        </w:rPr>
        <w:t>.</w:t>
      </w:r>
    </w:p>
    <w:p w:rsidR="00105160" w:rsidRDefault="00BA08FE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105160" w:rsidRDefault="0029208F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BA08FE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105160" w:rsidRDefault="00BA08FE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105160" w:rsidRPr="00AE064A" w:rsidRDefault="00105160" w:rsidP="00AE064A">
      <w:pPr>
        <w:spacing w:after="200" w:line="276" w:lineRule="auto"/>
        <w:ind w:firstLine="0"/>
        <w:rPr>
          <w:sz w:val="28"/>
          <w:szCs w:val="28"/>
          <w:lang w:eastAsia="en-US"/>
        </w:rPr>
      </w:pPr>
    </w:p>
    <w:p w:rsidR="00105160" w:rsidRDefault="00105160"/>
    <w:p w:rsidR="00105160" w:rsidRDefault="00105160">
      <w:pPr>
        <w:rPr>
          <w:sz w:val="28"/>
          <w:szCs w:val="28"/>
        </w:rPr>
      </w:pPr>
    </w:p>
    <w:sectPr w:rsidR="00105160" w:rsidSect="0010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43" w:rsidRDefault="00604743">
      <w:r>
        <w:separator/>
      </w:r>
    </w:p>
  </w:endnote>
  <w:endnote w:type="continuationSeparator" w:id="0">
    <w:p w:rsidR="00604743" w:rsidRDefault="006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F0000" w:usb2="00000010" w:usb3="00000000" w:csb0="001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43" w:rsidRDefault="00604743">
      <w:r>
        <w:separator/>
      </w:r>
    </w:p>
  </w:footnote>
  <w:footnote w:type="continuationSeparator" w:id="0">
    <w:p w:rsidR="00604743" w:rsidRDefault="0060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541"/>
    <w:multiLevelType w:val="hybridMultilevel"/>
    <w:tmpl w:val="1946FA20"/>
    <w:lvl w:ilvl="0" w:tplc="2730B848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47F61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030DA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95FA4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A5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44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4295A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360"/>
      </w:pPr>
    </w:lvl>
    <w:lvl w:ilvl="7" w:tplc="B61CE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0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A1BC7"/>
    <w:multiLevelType w:val="hybridMultilevel"/>
    <w:tmpl w:val="8D268B44"/>
    <w:lvl w:ilvl="0" w:tplc="12F465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0B6A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B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03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B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2C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82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B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5AA3"/>
    <w:multiLevelType w:val="hybridMultilevel"/>
    <w:tmpl w:val="D9DC61E0"/>
    <w:lvl w:ilvl="0" w:tplc="69BA6CA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2AC7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4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28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62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0D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E3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6A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03718"/>
    <w:multiLevelType w:val="hybridMultilevel"/>
    <w:tmpl w:val="8844FCF8"/>
    <w:lvl w:ilvl="0" w:tplc="84288B72">
      <w:start w:val="1"/>
      <w:numFmt w:val="decimal"/>
      <w:lvlText w:val="%1."/>
      <w:lvlJc w:val="left"/>
      <w:pPr>
        <w:ind w:left="720" w:hanging="360"/>
      </w:pPr>
    </w:lvl>
    <w:lvl w:ilvl="1" w:tplc="FEBAD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40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4C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0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E1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EE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2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69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E4AAA"/>
    <w:multiLevelType w:val="hybridMultilevel"/>
    <w:tmpl w:val="5468A204"/>
    <w:lvl w:ilvl="0" w:tplc="23E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E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E6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0B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01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06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B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3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4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42582"/>
    <w:multiLevelType w:val="hybridMultilevel"/>
    <w:tmpl w:val="6B7AB80E"/>
    <w:lvl w:ilvl="0" w:tplc="674C4016">
      <w:start w:val="1"/>
      <w:numFmt w:val="decimal"/>
      <w:lvlText w:val="%1."/>
      <w:lvlJc w:val="left"/>
      <w:pPr>
        <w:ind w:left="720" w:hanging="360"/>
      </w:pPr>
    </w:lvl>
    <w:lvl w:ilvl="1" w:tplc="FC5CF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20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20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A7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4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40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B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0F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87D1E"/>
    <w:multiLevelType w:val="hybridMultilevel"/>
    <w:tmpl w:val="61DCD386"/>
    <w:lvl w:ilvl="0" w:tplc="7D827E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1CE9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03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EC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25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A8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0A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2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2C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45EF5"/>
    <w:multiLevelType w:val="hybridMultilevel"/>
    <w:tmpl w:val="557A8A16"/>
    <w:lvl w:ilvl="0" w:tplc="EFF2BFC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F28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8E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8D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A9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ED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EB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C5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93B19"/>
    <w:multiLevelType w:val="hybridMultilevel"/>
    <w:tmpl w:val="C6AE86DE"/>
    <w:lvl w:ilvl="0" w:tplc="7EB6B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C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0C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8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0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EF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7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9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C9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16B98"/>
    <w:multiLevelType w:val="hybridMultilevel"/>
    <w:tmpl w:val="C524AE14"/>
    <w:lvl w:ilvl="0" w:tplc="BE48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9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A1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E7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C3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81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3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E4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C6C3D"/>
    <w:multiLevelType w:val="hybridMultilevel"/>
    <w:tmpl w:val="4ECC753C"/>
    <w:styleLink w:val="1"/>
    <w:lvl w:ilvl="0" w:tplc="10B07452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D966CA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B08F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07C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2B2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920C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80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2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B341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6C5A"/>
    <w:multiLevelType w:val="hybridMultilevel"/>
    <w:tmpl w:val="E90C346C"/>
    <w:lvl w:ilvl="0" w:tplc="788C0F5A">
      <w:start w:val="1"/>
      <w:numFmt w:val="decimal"/>
      <w:lvlText w:val="%1."/>
      <w:lvlJc w:val="left"/>
      <w:pPr>
        <w:ind w:left="720" w:hanging="360"/>
      </w:pPr>
    </w:lvl>
    <w:lvl w:ilvl="1" w:tplc="66368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A3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69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6F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2B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63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61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A7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909BA"/>
    <w:multiLevelType w:val="hybridMultilevel"/>
    <w:tmpl w:val="CF0C7478"/>
    <w:lvl w:ilvl="0" w:tplc="AE2A0B6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95461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C0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4E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2C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E1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84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4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2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60"/>
    <w:rsid w:val="000525D9"/>
    <w:rsid w:val="00105160"/>
    <w:rsid w:val="0017088A"/>
    <w:rsid w:val="00236365"/>
    <w:rsid w:val="0029208F"/>
    <w:rsid w:val="002C2CAA"/>
    <w:rsid w:val="002C628C"/>
    <w:rsid w:val="002E4A6A"/>
    <w:rsid w:val="00486AC7"/>
    <w:rsid w:val="005A5931"/>
    <w:rsid w:val="005C49E0"/>
    <w:rsid w:val="00604743"/>
    <w:rsid w:val="00717082"/>
    <w:rsid w:val="0097297D"/>
    <w:rsid w:val="00996A26"/>
    <w:rsid w:val="00AE064A"/>
    <w:rsid w:val="00B169E3"/>
    <w:rsid w:val="00B5339F"/>
    <w:rsid w:val="00B70526"/>
    <w:rsid w:val="00BA08FE"/>
    <w:rsid w:val="00C6194A"/>
    <w:rsid w:val="00D32FE7"/>
    <w:rsid w:val="00DD095C"/>
    <w:rsid w:val="00E8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E64"/>
  <w15:docId w15:val="{DFAA467C-CB60-4675-B506-841AAE9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60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0516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0516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051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0516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0516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051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0516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051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051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0516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051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0516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051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051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0516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0516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0516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0516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0516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51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0516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051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05160"/>
    <w:rPr>
      <w:i/>
    </w:rPr>
  </w:style>
  <w:style w:type="character" w:customStyle="1" w:styleId="HeaderChar">
    <w:name w:val="Header Char"/>
    <w:basedOn w:val="a0"/>
    <w:uiPriority w:val="99"/>
    <w:rsid w:val="00105160"/>
  </w:style>
  <w:style w:type="character" w:customStyle="1" w:styleId="FooterChar">
    <w:name w:val="Footer Char"/>
    <w:basedOn w:val="a0"/>
    <w:uiPriority w:val="99"/>
    <w:rsid w:val="00105160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10516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05160"/>
  </w:style>
  <w:style w:type="table" w:customStyle="1" w:styleId="TableGridLight">
    <w:name w:val="Table Grid Light"/>
    <w:basedOn w:val="a1"/>
    <w:uiPriority w:val="59"/>
    <w:rsid w:val="001051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051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051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051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051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105160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105160"/>
    <w:rPr>
      <w:sz w:val="18"/>
    </w:rPr>
  </w:style>
  <w:style w:type="character" w:styleId="ab">
    <w:name w:val="footnote reference"/>
    <w:basedOn w:val="a0"/>
    <w:uiPriority w:val="99"/>
    <w:unhideWhenUsed/>
    <w:rsid w:val="0010516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05160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105160"/>
    <w:rPr>
      <w:sz w:val="20"/>
    </w:rPr>
  </w:style>
  <w:style w:type="character" w:styleId="ae">
    <w:name w:val="endnote reference"/>
    <w:basedOn w:val="a0"/>
    <w:uiPriority w:val="99"/>
    <w:semiHidden/>
    <w:unhideWhenUsed/>
    <w:rsid w:val="0010516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05160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105160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105160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105160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105160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105160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105160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105160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105160"/>
    <w:pPr>
      <w:spacing w:after="57"/>
      <w:ind w:left="2268" w:firstLine="0"/>
    </w:pPr>
  </w:style>
  <w:style w:type="paragraph" w:styleId="af">
    <w:name w:val="TOC Heading"/>
    <w:uiPriority w:val="39"/>
    <w:unhideWhenUsed/>
    <w:rsid w:val="00105160"/>
  </w:style>
  <w:style w:type="paragraph" w:styleId="af0">
    <w:name w:val="table of figures"/>
    <w:basedOn w:val="a"/>
    <w:next w:val="a"/>
    <w:uiPriority w:val="99"/>
    <w:unhideWhenUsed/>
    <w:rsid w:val="00105160"/>
  </w:style>
  <w:style w:type="paragraph" w:customStyle="1" w:styleId="31">
    <w:name w:val="Заголовок 31"/>
    <w:basedOn w:val="a"/>
    <w:next w:val="a"/>
    <w:link w:val="30"/>
    <w:semiHidden/>
    <w:unhideWhenUsed/>
    <w:qFormat/>
    <w:rsid w:val="00105160"/>
    <w:pPr>
      <w:keepNext/>
      <w:widowControl/>
      <w:numPr>
        <w:ilvl w:val="2"/>
        <w:numId w:val="1"/>
      </w:numPr>
      <w:tabs>
        <w:tab w:val="clear" w:pos="708"/>
      </w:tabs>
      <w:jc w:val="center"/>
      <w:outlineLvl w:val="2"/>
    </w:pPr>
    <w:rPr>
      <w:sz w:val="28"/>
      <w:szCs w:val="20"/>
      <w:lang w:eastAsia="ar-SA"/>
    </w:rPr>
  </w:style>
  <w:style w:type="paragraph" w:customStyle="1" w:styleId="510">
    <w:name w:val="Заголовок 51"/>
    <w:basedOn w:val="a"/>
    <w:next w:val="a"/>
    <w:link w:val="50"/>
    <w:uiPriority w:val="9"/>
    <w:unhideWhenUsed/>
    <w:qFormat/>
    <w:rsid w:val="00105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semiHidden/>
    <w:unhideWhenUsed/>
    <w:qFormat/>
    <w:rsid w:val="00105160"/>
    <w:pPr>
      <w:widowControl/>
      <w:numPr>
        <w:ilvl w:val="6"/>
        <w:numId w:val="1"/>
      </w:numPr>
      <w:tabs>
        <w:tab w:val="clear" w:pos="708"/>
      </w:tabs>
      <w:spacing w:before="240" w:after="60"/>
      <w:jc w:val="left"/>
      <w:outlineLvl w:val="6"/>
    </w:pPr>
    <w:rPr>
      <w:lang w:eastAsia="ar-SA"/>
    </w:rPr>
  </w:style>
  <w:style w:type="character" w:customStyle="1" w:styleId="30">
    <w:name w:val="Заголовок 3 Знак"/>
    <w:basedOn w:val="a0"/>
    <w:link w:val="31"/>
    <w:semiHidden/>
    <w:rsid w:val="0010516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10"/>
    <w:uiPriority w:val="9"/>
    <w:rsid w:val="00105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1"/>
    <w:semiHidden/>
    <w:rsid w:val="001051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nhideWhenUsed/>
    <w:rsid w:val="0010516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05160"/>
    <w:rPr>
      <w:color w:val="800080"/>
      <w:u w:val="single"/>
    </w:rPr>
  </w:style>
  <w:style w:type="paragraph" w:styleId="af3">
    <w:name w:val="Normal (Web)"/>
    <w:basedOn w:val="a"/>
    <w:unhideWhenUsed/>
    <w:rsid w:val="00105160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customStyle="1" w:styleId="13">
    <w:name w:val="Верхний колонтитул1"/>
    <w:basedOn w:val="a"/>
    <w:link w:val="af4"/>
    <w:uiPriority w:val="99"/>
    <w:semiHidden/>
    <w:unhideWhenUsed/>
    <w:rsid w:val="00105160"/>
    <w:pPr>
      <w:tabs>
        <w:tab w:val="clear" w:pos="708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13"/>
    <w:uiPriority w:val="99"/>
    <w:semiHidden/>
    <w:rsid w:val="0010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5"/>
    <w:uiPriority w:val="99"/>
    <w:semiHidden/>
    <w:unhideWhenUsed/>
    <w:rsid w:val="00105160"/>
    <w:pPr>
      <w:tabs>
        <w:tab w:val="clear" w:pos="708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14"/>
    <w:uiPriority w:val="99"/>
    <w:semiHidden/>
    <w:rsid w:val="0010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105160"/>
    <w:pPr>
      <w:widowControl/>
      <w:spacing w:after="120"/>
      <w:ind w:firstLine="0"/>
      <w:jc w:val="left"/>
    </w:pPr>
    <w:rPr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105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semiHidden/>
    <w:unhideWhenUsed/>
    <w:rsid w:val="00105160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semiHidden/>
    <w:rsid w:val="0010516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105160"/>
    <w:pPr>
      <w:widowControl/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105160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nhideWhenUsed/>
    <w:rsid w:val="00105160"/>
    <w:pPr>
      <w:widowControl/>
      <w:ind w:firstLine="709"/>
      <w:jc w:val="left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105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 Spacing"/>
    <w:link w:val="afb"/>
    <w:uiPriority w:val="1"/>
    <w:qFormat/>
    <w:rsid w:val="0010516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105160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d">
    <w:name w:val="список с точками"/>
    <w:basedOn w:val="a"/>
    <w:rsid w:val="00105160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105160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105160"/>
    <w:pPr>
      <w:suppressLineNumbers/>
      <w:ind w:firstLine="0"/>
      <w:jc w:val="left"/>
    </w:pPr>
    <w:rPr>
      <w:rFonts w:eastAsia="Lucida Sans Unicode"/>
      <w:lang w:eastAsia="ar-SA"/>
    </w:rPr>
  </w:style>
  <w:style w:type="paragraph" w:customStyle="1" w:styleId="p6">
    <w:name w:val="p6"/>
    <w:basedOn w:val="a"/>
    <w:rsid w:val="00105160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105160"/>
  </w:style>
  <w:style w:type="table" w:styleId="aff">
    <w:name w:val="Table Grid"/>
    <w:basedOn w:val="a1"/>
    <w:rsid w:val="001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писок1"/>
    <w:rsid w:val="00105160"/>
    <w:pPr>
      <w:numPr>
        <w:numId w:val="19"/>
      </w:numPr>
    </w:pPr>
  </w:style>
  <w:style w:type="character" w:customStyle="1" w:styleId="afb">
    <w:name w:val="Без интервала Знак"/>
    <w:link w:val="afa"/>
    <w:uiPriority w:val="1"/>
    <w:rsid w:val="0010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105160"/>
    <w:pPr>
      <w:widowControl/>
      <w:tabs>
        <w:tab w:val="clear" w:pos="708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051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1"/>
    <w:qFormat/>
    <w:rsid w:val="001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2">
    <w:name w:val="Balloon Text"/>
    <w:basedOn w:val="a"/>
    <w:link w:val="aff3"/>
    <w:uiPriority w:val="99"/>
    <w:semiHidden/>
    <w:unhideWhenUsed/>
    <w:rsid w:val="0010516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05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2024-06-27T11:07:00Z</dcterms:created>
  <dcterms:modified xsi:type="dcterms:W3CDTF">2024-06-27T16:07:00Z</dcterms:modified>
</cp:coreProperties>
</file>